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440FE">
      <w:pPr>
        <w:pStyle w:val="118"/>
        <w:sectPr>
          <w:headerReference r:id="rId5" w:type="first"/>
          <w:footerReference r:id="rId8" w:type="first"/>
          <w:headerReference r:id="rId3" w:type="default"/>
          <w:footerReference r:id="rId6" w:type="default"/>
          <w:headerReference r:id="rId4" w:type="even"/>
          <w:footerReference r:id="rId7" w:type="even"/>
          <w:pgSz w:w="11907" w:h="16839"/>
          <w:pgMar w:top="567" w:right="851" w:bottom="1361" w:left="1418" w:header="0" w:footer="0" w:gutter="0"/>
          <w:pgNumType w:start="1"/>
          <w:cols w:space="720" w:num="1"/>
          <w:titlePg/>
          <w:docGrid w:type="linesAndChars" w:linePitch="312" w:charSpace="0"/>
        </w:sectPr>
      </w:pPr>
      <w:bookmarkStart w:id="0" w:name="SectionMark0"/>
      <w:bookmarkStart w:id="99" w:name="_GoBack"/>
      <w:bookmarkEnd w:id="99"/>
      <w: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1996440</wp:posOffset>
                </wp:positionV>
                <wp:extent cx="6121400" cy="0"/>
                <wp:effectExtent l="0" t="0" r="12700" b="0"/>
                <wp:wrapNone/>
                <wp:docPr id="10" name="Line 10"/>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id="Line 10" o:spid="_x0000_s1026" o:spt="20" style="position:absolute;left:0pt;margin-left:0pt;margin-top:157.2pt;height:0pt;width:482pt;z-index:251668480;mso-width-relative:page;mso-height-relative:page;" filled="f" stroked="t" coordsize="21600,21600" o:gfxdata="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a5Ngd1gAAAAgBAAAPAAAAAAAAAAEAIAAAACIAAABkcnMvZG93bnJl&#10;di54bWxQSwECFAAUAAAACACHTuJA15RL2MYBAACiAwAADgAAAAAAAAABACAAAAAlAQAAZHJzL2Uy&#10;b0RvYy54bWxQSwUGAAAAAAYABgBZAQAAXQUAAAAA&#10;">
                <v:fill on="f" focussize="0,0"/>
                <v:stroke weight="1pt" color="#000000" joinstyle="round"/>
                <v:imagedata o:title=""/>
                <o:lock v:ext="edit" aspectratio="f"/>
              </v:line>
            </w:pict>
          </mc:Fallback>
        </mc:AlternateContent>
      </w:r>
      <w:r>
        <w:rPr>
          <w:rFonts w:hint="eastAsia"/>
        </w:rPr>
        <w:t>分布在3个主要使用（销售）区域</w:t>
      </w:r>
      <w: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8889365</wp:posOffset>
                </wp:positionV>
                <wp:extent cx="6121400" cy="0"/>
                <wp:effectExtent l="0" t="0" r="12700" b="0"/>
                <wp:wrapNone/>
                <wp:docPr id="11" name="Line 11"/>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id="Line 11" o:spid="_x0000_s1026" o:spt="20" style="position:absolute;left:0pt;margin-left:0pt;margin-top:699.95pt;height:0pt;width:482pt;z-index:251669504;mso-width-relative:page;mso-height-relative:page;" filled="f" stroked="t" coordsize="21600,21600" o:gfxdata="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22CUrWAAAACgEAAA8AAAAAAAAAAQAgAAAAIgAAAGRycy9kb3du&#10;cmV2LnhtbFBLAQIUABQAAAAIAIdO4kC2IDfcyAEAAKIDAAAOAAAAAAAAAAEAIAAAACUBAABkcnMv&#10;ZTJvRG9jLnhtbFBLBQYAAAAABgAGAFkBAABfBQ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67456" behindDoc="0" locked="1" layoutInCell="1" allowOverlap="1">
                <wp:simplePos x="0" y="0"/>
                <wp:positionH relativeFrom="margin">
                  <wp:posOffset>0</wp:posOffset>
                </wp:positionH>
                <wp:positionV relativeFrom="margin">
                  <wp:posOffset>9108440</wp:posOffset>
                </wp:positionV>
                <wp:extent cx="6120130" cy="363220"/>
                <wp:effectExtent l="0" t="0" r="0" b="0"/>
                <wp:wrapNone/>
                <wp:docPr id="9" name="fmFrame7"/>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14:paraId="17841F69">
                            <w:pPr>
                              <w:pStyle w:val="79"/>
                            </w:pPr>
                            <w:r>
                              <w:rPr>
                                <w:rFonts w:hint="eastAsia" w:hAnsi="黑体" w:cs="黑体"/>
                                <w:spacing w:val="23"/>
                                <w:sz w:val="32"/>
                                <w:szCs w:val="32"/>
                              </w:rPr>
                              <w:t>上海市农业农村委员会</w:t>
                            </w:r>
                            <w:r>
                              <w:rPr>
                                <w:rFonts w:hint="eastAsia"/>
                                <w:sz w:val="32"/>
                              </w:rPr>
                              <w:t xml:space="preserve">  </w:t>
                            </w:r>
                            <w:r>
                              <w:rPr>
                                <w:rFonts w:hint="eastAsia"/>
                                <w:color w:val="FF0000"/>
                                <w:sz w:val="32"/>
                              </w:rPr>
                              <w:t xml:space="preserve"> </w:t>
                            </w:r>
                            <w:r>
                              <w:rPr>
                                <w:rFonts w:hint="eastAsia"/>
                                <w:sz w:val="32"/>
                              </w:rPr>
                              <w:t xml:space="preserve">  </w:t>
                            </w:r>
                            <w:r>
                              <w:rPr>
                                <w:rFonts w:hint="eastAsia"/>
                                <w:sz w:val="28"/>
                                <w:szCs w:val="28"/>
                              </w:rPr>
                              <w:t>发布</w:t>
                            </w: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0pt;margin-top:717.2pt;height:28.6pt;width:481.9pt;mso-position-horizontal-relative:margin;mso-position-vertical-relative:margin;z-index:251667456;mso-width-relative:page;mso-height-relative:page;" fillcolor="#FFFFFF" filled="t" stroked="f" coordsize="21600,21600" o:gfxdata="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lWBuvYAAAACgEAAA8AAAAAAAAAAQAg&#10;AAAAIgAAAGRycy9kb3ducmV2LnhtbFBLAQIUABQAAAAIAIdO4kDJ388FDgIAACsEAAAOAAAAAAAA&#10;AAEAIAAAACcBAABkcnMvZTJvRG9jLnhtbFBLBQYAAAAABgAGAFkBAACnBQAAAAA=&#10;">
                <v:fill on="t" focussize="0,0"/>
                <v:stroke on="f"/>
                <v:imagedata o:title=""/>
                <o:lock v:ext="edit" aspectratio="f"/>
                <v:textbox inset="0mm,0mm,0mm,0mm">
                  <w:txbxContent>
                    <w:p w14:paraId="17841F69">
                      <w:pPr>
                        <w:pStyle w:val="79"/>
                      </w:pPr>
                      <w:r>
                        <w:rPr>
                          <w:rFonts w:hint="eastAsia" w:hAnsi="黑体" w:cs="黑体"/>
                          <w:spacing w:val="23"/>
                          <w:sz w:val="32"/>
                          <w:szCs w:val="32"/>
                        </w:rPr>
                        <w:t>上海市农业农村委员会</w:t>
                      </w:r>
                      <w:r>
                        <w:rPr>
                          <w:rFonts w:hint="eastAsia"/>
                          <w:sz w:val="32"/>
                        </w:rPr>
                        <w:t xml:space="preserve">  </w:t>
                      </w:r>
                      <w:r>
                        <w:rPr>
                          <w:rFonts w:hint="eastAsia"/>
                          <w:color w:val="FF0000"/>
                          <w:sz w:val="32"/>
                        </w:rPr>
                        <w:t xml:space="preserve"> </w:t>
                      </w:r>
                      <w:r>
                        <w:rPr>
                          <w:rFonts w:hint="eastAsia"/>
                          <w:sz w:val="32"/>
                        </w:rPr>
                        <w:t xml:space="preserve">  </w:t>
                      </w:r>
                      <w:r>
                        <w:rPr>
                          <w:rFonts w:hint="eastAsia"/>
                          <w:sz w:val="28"/>
                          <w:szCs w:val="28"/>
                        </w:rPr>
                        <w:t>发布</w:t>
                      </w:r>
                    </w:p>
                  </w:txbxContent>
                </v:textbox>
                <w10:anchorlock/>
              </v:shape>
            </w:pict>
          </mc:Fallback>
        </mc:AlternateContent>
      </w:r>
      <w:r>
        <mc:AlternateContent>
          <mc:Choice Requires="wps">
            <w:drawing>
              <wp:anchor distT="0" distB="0" distL="114300" distR="114300" simplePos="0" relativeHeight="251665408" behindDoc="0" locked="1" layoutInCell="1" allowOverlap="1">
                <wp:simplePos x="0" y="0"/>
                <wp:positionH relativeFrom="margin">
                  <wp:posOffset>4100830</wp:posOffset>
                </wp:positionH>
                <wp:positionV relativeFrom="margin">
                  <wp:posOffset>8563610</wp:posOffset>
                </wp:positionV>
                <wp:extent cx="2019300" cy="312420"/>
                <wp:effectExtent l="0" t="0" r="0" b="0"/>
                <wp:wrapNone/>
                <wp:docPr id="8"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1EF98B12">
                            <w:pPr>
                              <w:pStyle w:val="93"/>
                              <w:numPr>
                                <w:ilvl w:val="4"/>
                                <w:numId w:val="0"/>
                              </w:numPr>
                              <w:rPr>
                                <w:rFonts w:hint="eastAsia" w:ascii="黑体" w:hAnsi="黑体"/>
                              </w:rPr>
                            </w:pPr>
                            <w:r>
                              <w:rPr>
                                <w:rFonts w:hint="eastAsia" w:ascii="黑体" w:hAnsi="黑体"/>
                              </w:rPr>
                              <w:t>2025-02-01实施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5408;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v2q19oAAAANAQAADwAAAAAAAAAB&#10;ACAAAAAiAAAAZHJzL2Rvd25yZXYueG1sUEsBAhQAFAAAAAgAh07iQDLOYOEOAgAAKwQAAA4AAAAA&#10;AAAAAQAgAAAAKQEAAGRycy9lMm9Eb2MueG1sUEsFBgAAAAAGAAYAWQEAAKkFAAAAAA==&#10;">
                <v:fill on="t" focussize="0,0"/>
                <v:stroke on="f"/>
                <v:imagedata o:title=""/>
                <o:lock v:ext="edit" aspectratio="f"/>
                <v:textbox inset="0mm,0mm,0mm,0mm">
                  <w:txbxContent>
                    <w:p w14:paraId="1EF98B12">
                      <w:pPr>
                        <w:pStyle w:val="93"/>
                        <w:numPr>
                          <w:ilvl w:val="4"/>
                          <w:numId w:val="0"/>
                        </w:numPr>
                        <w:rPr>
                          <w:rFonts w:hint="eastAsia" w:ascii="黑体" w:hAnsi="黑体"/>
                        </w:rPr>
                      </w:pPr>
                      <w:r>
                        <w:rPr>
                          <w:rFonts w:hint="eastAsia" w:ascii="黑体" w:hAnsi="黑体"/>
                        </w:rPr>
                        <w:t>2025-02-01实施</w:t>
                      </w:r>
                    </w:p>
                  </w:txbxContent>
                </v:textbox>
                <w10:anchorlock/>
              </v:shape>
            </w:pict>
          </mc:Fallback>
        </mc:AlternateContent>
      </w:r>
      <w:r>
        <mc:AlternateContent>
          <mc:Choice Requires="wps">
            <w:drawing>
              <wp:anchor distT="0" distB="0" distL="114300" distR="114300" simplePos="0" relativeHeight="251666432" behindDoc="0" locked="1" layoutInCell="1" allowOverlap="1">
                <wp:simplePos x="0" y="0"/>
                <wp:positionH relativeFrom="margin">
                  <wp:posOffset>0</wp:posOffset>
                </wp:positionH>
                <wp:positionV relativeFrom="margin">
                  <wp:posOffset>8563610</wp:posOffset>
                </wp:positionV>
                <wp:extent cx="2019300" cy="312420"/>
                <wp:effectExtent l="0" t="0" r="0" b="0"/>
                <wp:wrapNone/>
                <wp:docPr id="7"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64975A43">
                            <w:pPr>
                              <w:pStyle w:val="94"/>
                              <w:rPr>
                                <w:rFonts w:hint="eastAsia" w:ascii="黑体" w:hAnsi="黑体"/>
                              </w:rPr>
                            </w:pPr>
                            <w:r>
                              <w:rPr>
                                <w:rFonts w:hint="eastAsia" w:ascii="黑体" w:hAnsi="黑体"/>
                              </w:rPr>
                              <w:t>2024-12-</w:t>
                            </w:r>
                            <w:r>
                              <w:rPr>
                                <w:rFonts w:hint="eastAsia" w:ascii="黑体" w:hAnsi="黑体"/>
                                <w:lang w:eastAsia="zh"/>
                                <w:woUserID w:val="4"/>
                              </w:rPr>
                              <w:t>24</w:t>
                            </w:r>
                            <w:r>
                              <w:rPr>
                                <w:rFonts w:hint="eastAsia" w:ascii="黑体" w:hAnsi="黑体"/>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6432;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82yojYAAAACgEAAA8AAAAAAAAAAQAg&#10;AAAAIgAAAGRycy9kb3ducmV2LnhtbFBLAQIUABQAAAAIAIdO4kBwRvrSDgIAACsEAAAOAAAAAAAA&#10;AAEAIAAAACcBAABkcnMvZTJvRG9jLnhtbFBLBQYAAAAABgAGAFkBAACnBQAAAAA=&#10;">
                <v:fill on="t" focussize="0,0"/>
                <v:stroke on="f"/>
                <v:imagedata o:title=""/>
                <o:lock v:ext="edit" aspectratio="f"/>
                <v:textbox inset="0mm,0mm,0mm,0mm">
                  <w:txbxContent>
                    <w:p w14:paraId="64975A43">
                      <w:pPr>
                        <w:pStyle w:val="94"/>
                        <w:rPr>
                          <w:rFonts w:hint="eastAsia" w:ascii="黑体" w:hAnsi="黑体"/>
                        </w:rPr>
                      </w:pPr>
                      <w:r>
                        <w:rPr>
                          <w:rFonts w:hint="eastAsia" w:ascii="黑体" w:hAnsi="黑体"/>
                        </w:rPr>
                        <w:t>2024-12-</w:t>
                      </w:r>
                      <w:r>
                        <w:rPr>
                          <w:rFonts w:hint="eastAsia" w:ascii="黑体" w:hAnsi="黑体"/>
                          <w:lang w:eastAsia="zh"/>
                          <w:woUserID w:val="4"/>
                        </w:rPr>
                        <w:t>24</w:t>
                      </w:r>
                      <w:r>
                        <w:rPr>
                          <w:rFonts w:hint="eastAsia" w:ascii="黑体" w:hAnsi="黑体"/>
                        </w:rPr>
                        <w:t>发布</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3635375</wp:posOffset>
                </wp:positionV>
                <wp:extent cx="5969000" cy="4681220"/>
                <wp:effectExtent l="0" t="0" r="0" b="0"/>
                <wp:wrapNone/>
                <wp:docPr id="6"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wps:spPr>
                      <wps:txbx>
                        <w:txbxContent>
                          <w:p w14:paraId="40764F3E">
                            <w:pPr>
                              <w:pStyle w:val="95"/>
                            </w:pPr>
                            <w:r>
                              <w:rPr>
                                <w:rFonts w:hint="eastAsia"/>
                              </w:rPr>
                              <w:t>河蟹捆绑</w:t>
                            </w:r>
                            <w:r>
                              <w:t>机</w:t>
                            </w:r>
                            <w:r>
                              <w:rPr>
                                <w:rFonts w:hint="eastAsia"/>
                              </w:rPr>
                              <w:t xml:space="preserve"> </w:t>
                            </w:r>
                          </w:p>
                          <w:p w14:paraId="7D273521">
                            <w:pPr>
                              <w:pStyle w:val="96"/>
                            </w:pPr>
                          </w:p>
                          <w:p w14:paraId="12D84FE1">
                            <w:pPr>
                              <w:pStyle w:val="96"/>
                            </w:pPr>
                          </w:p>
                          <w:p w14:paraId="43054FC2">
                            <w:pPr>
                              <w:pStyle w:val="96"/>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3360;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FefcdgAAAAJAQAADwAAAAAAAAAB&#10;ACAAAAAiAAAAZHJzL2Rvd25yZXYueG1sUEsBAhQAFAAAAAgAh07iQJaE3KUQAgAALAQAAA4AAAAA&#10;AAAAAQAgAAAAJwEAAGRycy9lMm9Eb2MueG1sUEsFBgAAAAAGAAYAWQEAAKkFAAAAAA==&#10;">
                <v:fill on="t" focussize="0,0"/>
                <v:stroke on="f"/>
                <v:imagedata o:title=""/>
                <o:lock v:ext="edit" aspectratio="f"/>
                <v:textbox inset="0mm,0mm,0mm,0mm">
                  <w:txbxContent>
                    <w:p w14:paraId="40764F3E">
                      <w:pPr>
                        <w:pStyle w:val="95"/>
                      </w:pPr>
                      <w:r>
                        <w:rPr>
                          <w:rFonts w:hint="eastAsia"/>
                        </w:rPr>
                        <w:t>河蟹捆绑</w:t>
                      </w:r>
                      <w:r>
                        <w:t>机</w:t>
                      </w:r>
                      <w:r>
                        <w:rPr>
                          <w:rFonts w:hint="eastAsia"/>
                        </w:rPr>
                        <w:t xml:space="preserve"> </w:t>
                      </w:r>
                    </w:p>
                    <w:p w14:paraId="7D273521">
                      <w:pPr>
                        <w:pStyle w:val="96"/>
                      </w:pPr>
                    </w:p>
                    <w:p w14:paraId="12D84FE1">
                      <w:pPr>
                        <w:pStyle w:val="96"/>
                      </w:pPr>
                    </w:p>
                    <w:p w14:paraId="43054FC2">
                      <w:pPr>
                        <w:pStyle w:val="96"/>
                      </w:pP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1468755</wp:posOffset>
                </wp:positionV>
                <wp:extent cx="5969000" cy="552450"/>
                <wp:effectExtent l="0" t="0" r="0" b="0"/>
                <wp:wrapNone/>
                <wp:docPr id="5" name="fmFrame3"/>
                <wp:cNvGraphicFramePr/>
                <a:graphic xmlns:a="http://schemas.openxmlformats.org/drawingml/2006/main">
                  <a:graphicData uri="http://schemas.microsoft.com/office/word/2010/wordprocessingShape">
                    <wps:wsp>
                      <wps:cNvSpPr txBox="1">
                        <a:spLocks noChangeArrowheads="1"/>
                      </wps:cNvSpPr>
                      <wps:spPr bwMode="auto">
                        <a:xfrm>
                          <a:off x="0" y="0"/>
                          <a:ext cx="5969000" cy="552450"/>
                        </a:xfrm>
                        <a:prstGeom prst="rect">
                          <a:avLst/>
                        </a:prstGeom>
                        <a:solidFill>
                          <a:srgbClr val="FFFFFF"/>
                        </a:solidFill>
                        <a:ln>
                          <a:noFill/>
                        </a:ln>
                      </wps:spPr>
                      <wps:txbx>
                        <w:txbxContent>
                          <w:p w14:paraId="21F418D8">
                            <w:pPr>
                              <w:pStyle w:val="61"/>
                              <w:rPr>
                                <w:rFonts w:hint="eastAsia" w:ascii="黑体" w:hAnsi="黑体" w:eastAsia="黑体"/>
                              </w:rPr>
                            </w:pPr>
                            <w:r>
                              <w:rPr>
                                <w:rFonts w:hint="eastAsia" w:ascii="黑体" w:hAnsi="黑体" w:eastAsia="黑体"/>
                              </w:rPr>
                              <w:t>DG31/Z</w:t>
                            </w:r>
                            <w:r>
                              <w:rPr>
                                <w:rFonts w:ascii="黑体" w:hAnsi="黑体" w:eastAsia="黑体"/>
                              </w:rPr>
                              <w:t xml:space="preserve"> </w:t>
                            </w:r>
                            <w:r>
                              <w:rPr>
                                <w:rFonts w:hint="eastAsia" w:ascii="黑体" w:hAnsi="黑体" w:eastAsia="黑体"/>
                              </w:rPr>
                              <w:t>001</w:t>
                            </w:r>
                            <w:r>
                              <w:rPr>
                                <w:rFonts w:ascii="黑体" w:hAnsi="黑体" w:eastAsia="黑体"/>
                              </w:rPr>
                              <w:t>-</w:t>
                            </w:r>
                            <w:r>
                              <w:rPr>
                                <w:rFonts w:hint="eastAsia" w:ascii="黑体" w:hAnsi="黑体" w:eastAsia="黑体"/>
                              </w:rPr>
                              <w:t>2024</w:t>
                            </w: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0pt;margin-top:115.65pt;height:43.5pt;width:470pt;mso-position-horizontal-relative:margin;mso-position-vertical-relative:margin;z-index:251662336;mso-width-relative:page;mso-height-relative:page;" fillcolor="#FFFFFF" filled="t" stroked="f" coordsize="21600,21600" o:gfxdata="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YJR79gAAAAIAQAADwAAAAAAAAAB&#10;ACAAAAAiAAAAZHJzL2Rvd25yZXYueG1sUEsBAhQAFAAAAAgAh07iQJSIi3cQAgAAKwQAAA4AAAAA&#10;AAAAAQAgAAAAJwEAAGRycy9lMm9Eb2MueG1sUEsFBgAAAAAGAAYAWQEAAKkFAAAAAA==&#10;">
                <v:fill on="t" focussize="0,0"/>
                <v:stroke on="f"/>
                <v:imagedata o:title=""/>
                <o:lock v:ext="edit" aspectratio="f"/>
                <v:textbox inset="0mm,0mm,0mm,0mm">
                  <w:txbxContent>
                    <w:p w14:paraId="21F418D8">
                      <w:pPr>
                        <w:pStyle w:val="61"/>
                        <w:rPr>
                          <w:rFonts w:hint="eastAsia" w:ascii="黑体" w:hAnsi="黑体" w:eastAsia="黑体"/>
                        </w:rPr>
                      </w:pPr>
                      <w:r>
                        <w:rPr>
                          <w:rFonts w:hint="eastAsia" w:ascii="黑体" w:hAnsi="黑体" w:eastAsia="黑体"/>
                        </w:rPr>
                        <w:t>DG31/Z</w:t>
                      </w:r>
                      <w:r>
                        <w:rPr>
                          <w:rFonts w:ascii="黑体" w:hAnsi="黑体" w:eastAsia="黑体"/>
                        </w:rPr>
                        <w:t xml:space="preserve"> </w:t>
                      </w:r>
                      <w:r>
                        <w:rPr>
                          <w:rFonts w:hint="eastAsia" w:ascii="黑体" w:hAnsi="黑体" w:eastAsia="黑体"/>
                        </w:rPr>
                        <w:t>001</w:t>
                      </w:r>
                      <w:r>
                        <w:rPr>
                          <w:rFonts w:ascii="黑体" w:hAnsi="黑体" w:eastAsia="黑体"/>
                        </w:rPr>
                        <w:t>-</w:t>
                      </w:r>
                      <w:r>
                        <w:rPr>
                          <w:rFonts w:hint="eastAsia" w:ascii="黑体" w:hAnsi="黑体" w:eastAsia="黑体"/>
                        </w:rPr>
                        <w:t>2024</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2549525</wp:posOffset>
                </wp:positionH>
                <wp:positionV relativeFrom="margin">
                  <wp:posOffset>107315</wp:posOffset>
                </wp:positionV>
                <wp:extent cx="3175000" cy="720090"/>
                <wp:effectExtent l="0" t="0" r="0" b="0"/>
                <wp:wrapNone/>
                <wp:docPr id="4" name="fmFrame8"/>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wps:spPr>
                      <wps:txbx>
                        <w:txbxContent>
                          <w:p w14:paraId="50F233F6">
                            <w:pPr>
                              <w:pStyle w:val="98"/>
                            </w:pPr>
                            <w:r>
                              <w:rPr>
                                <w:rFonts w:hint="eastAsia"/>
                              </w:rPr>
                              <w:t>DG</w:t>
                            </w:r>
                          </w:p>
                        </w:txbxContent>
                      </wps:txbx>
                      <wps:bodyPr rot="0" vert="horz" wrap="square" lIns="0" tIns="0" rIns="0" bIns="0" anchor="t" anchorCtr="0" upright="1">
                        <a:noAutofit/>
                      </wps:bodyPr>
                    </wps:wsp>
                  </a:graphicData>
                </a:graphic>
              </wp:anchor>
            </w:drawing>
          </mc:Choice>
          <mc:Fallback>
            <w:pict>
              <v:shape id="fmFrame8" o:spid="_x0000_s1026" o:spt="202" type="#_x0000_t202" style="position:absolute;left:0pt;margin-left:200.75pt;margin-top:8.45pt;height:56.7pt;width:250pt;mso-position-horizontal-relative:margin;mso-position-vertical-relative:margin;z-index:251661312;mso-width-relative:page;mso-height-relative:page;" fillcolor="#FFFFFF" filled="t" stroked="f" coordsize="21600,21600"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JWTs82AAAAAoBAAAPAAAAAAAAAAEA&#10;IAAAACIAAABkcnMvZG93bnJldi54bWxQSwECFAAUAAAACACHTuJAC7ew/g8CAAArBAAADgAAAAAA&#10;AAABACAAAAAnAQAAZHJzL2Uyb0RvYy54bWxQSwUGAAAAAAYABgBZAQAAqAUAAAAA&#10;">
                <v:fill on="t" focussize="0,0"/>
                <v:stroke on="f"/>
                <v:imagedata o:title=""/>
                <o:lock v:ext="edit" aspectratio="f"/>
                <v:textbox inset="0mm,0mm,0mm,0mm">
                  <w:txbxContent>
                    <w:p w14:paraId="50F233F6">
                      <w:pPr>
                        <w:pStyle w:val="98"/>
                      </w:pPr>
                      <w:r>
                        <w:rPr>
                          <w:rFonts w:hint="eastAsia"/>
                        </w:rPr>
                        <w:t>DG</w:t>
                      </w: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391160"/>
                <wp:effectExtent l="0" t="0" r="0" b="0"/>
                <wp:wrapNone/>
                <wp:docPr id="3"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14:paraId="3F4D6450">
                            <w:pPr>
                              <w:pStyle w:val="100"/>
                              <w:rPr>
                                <w:rFonts w:hint="eastAsia"/>
                              </w:rPr>
                            </w:pPr>
                            <w:r>
                              <w:rPr>
                                <w:rFonts w:hint="eastAsia"/>
                              </w:rPr>
                              <w:t>农业机械专项鉴定大纲</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60288;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g5HBdcAAAAIAQAADwAAAAAAAAABACAA&#10;AAAiAAAAZHJzL2Rvd25yZXYueG1sUEsBAhQAFAAAAAgAh07iQL1ajLsOAgAAKwQAAA4AAAAAAAAA&#10;AQAgAAAAJgEAAGRycy9lMm9Eb2MueG1sUEsFBgAAAAAGAAYAWQEAAKYFAAAAAA==&#10;">
                <v:fill on="t" focussize="0,0"/>
                <v:stroke on="f"/>
                <v:imagedata o:title=""/>
                <o:lock v:ext="edit" aspectratio="f"/>
                <v:textbox inset="0mm,0mm,0mm,0mm">
                  <w:txbxContent>
                    <w:p w14:paraId="3F4D6450">
                      <w:pPr>
                        <w:pStyle w:val="100"/>
                        <w:rPr>
                          <w:rFonts w:hint="eastAsia"/>
                        </w:rPr>
                      </w:pPr>
                      <w:r>
                        <w:rPr>
                          <w:rFonts w:hint="eastAsia"/>
                        </w:rPr>
                        <w:t>农业机械专项鉴定大纲</w:t>
                      </w: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0" b="0"/>
                <wp:wrapNone/>
                <wp:docPr id="2"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14:paraId="2B6ECCCF">
                            <w:pPr>
                              <w:pStyle w:val="72"/>
                              <w:rPr>
                                <w:rFonts w:hint="eastAsia" w:ascii="黑体" w:hAnsi="黑体"/>
                                <w:sz w:val="28"/>
                                <w:szCs w:val="24"/>
                              </w:rPr>
                            </w:pPr>
                            <w:r>
                              <w:rPr>
                                <w:rFonts w:hint="eastAsia" w:ascii="黑体" w:hAnsi="黑体"/>
                                <w:sz w:val="28"/>
                                <w:szCs w:val="24"/>
                              </w:rPr>
                              <w:t>备案号：Z备2024001号</w:t>
                            </w: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ezL4NMAAAAFAQAADwAAAAAAAAABACAAAAAi&#10;AAAAZHJzL2Rvd25yZXYueG1sUEsBAhQAFAAAAAgAh07iQAnRnG8PAgAAKwQAAA4AAAAAAAAAAQAg&#10;AAAAIgEAAGRycy9lMm9Eb2MueG1sUEsFBgAAAAAGAAYAWQEAAKMFAAAAAA==&#10;">
                <v:fill on="t" focussize="0,0"/>
                <v:stroke on="f"/>
                <v:imagedata o:title=""/>
                <o:lock v:ext="edit" aspectratio="f"/>
                <v:textbox inset="0mm,0mm,0mm,0mm">
                  <w:txbxContent>
                    <w:p w14:paraId="2B6ECCCF">
                      <w:pPr>
                        <w:pStyle w:val="72"/>
                        <w:rPr>
                          <w:rFonts w:hint="eastAsia" w:ascii="黑体" w:hAnsi="黑体"/>
                          <w:sz w:val="28"/>
                          <w:szCs w:val="24"/>
                        </w:rPr>
                      </w:pPr>
                      <w:r>
                        <w:rPr>
                          <w:rFonts w:hint="eastAsia" w:ascii="黑体" w:hAnsi="黑体"/>
                          <w:sz w:val="28"/>
                          <w:szCs w:val="24"/>
                        </w:rPr>
                        <w:t>备案号：Z备2024001号</w:t>
                      </w:r>
                    </w:p>
                  </w:txbxContent>
                </v:textbox>
                <w10:anchorlock/>
              </v:shape>
            </w:pict>
          </mc:Fallback>
        </mc:AlternateContent>
      </w:r>
    </w:p>
    <w:bookmarkEnd w:id="0"/>
    <w:p w14:paraId="711B504A">
      <w:pPr>
        <w:pStyle w:val="88"/>
      </w:pPr>
      <w:bookmarkStart w:id="1" w:name="_Toc79049484"/>
      <w:bookmarkStart w:id="2" w:name="_Toc181717100"/>
      <w:bookmarkStart w:id="3" w:name="SectionMark2"/>
      <w:r>
        <w:t>目</w:t>
      </w:r>
      <w:r>
        <w:rPr>
          <w:rFonts w:hint="eastAsia"/>
        </w:rPr>
        <w:t xml:space="preserve"> </w:t>
      </w:r>
      <w:r>
        <w:t xml:space="preserve">   </w:t>
      </w:r>
      <w:r>
        <w:rPr>
          <w:rFonts w:hint="eastAsia"/>
        </w:rPr>
        <w:t>次</w:t>
      </w:r>
      <w:bookmarkEnd w:id="1"/>
      <w:bookmarkEnd w:id="2"/>
    </w:p>
    <w:p w14:paraId="56EDAAA7">
      <w:pPr>
        <w:pStyle w:val="17"/>
        <w:tabs>
          <w:tab w:val="right" w:leader="dot" w:pos="9345"/>
        </w:tabs>
        <w:rPr>
          <w:rFonts w:asciiTheme="minorHAnsi" w:hAnsiTheme="minorHAnsi" w:eastAsiaTheme="minorEastAsia" w:cstheme="minorBidi"/>
          <w:kern w:val="2"/>
          <w:szCs w:val="22"/>
          <w14:ligatures w14:val="standardContextual"/>
        </w:rPr>
      </w:pPr>
      <w:r>
        <w:rPr>
          <w:rFonts w:hAnsi="宋体"/>
          <w:sz w:val="20"/>
        </w:rPr>
        <w:fldChar w:fldCharType="begin"/>
      </w:r>
      <w:r>
        <w:rPr>
          <w:rFonts w:hAnsi="宋体"/>
          <w:sz w:val="20"/>
        </w:rPr>
        <w:instrText xml:space="preserve"> TOC \o "1-3" \h \z \u </w:instrText>
      </w:r>
      <w:r>
        <w:rPr>
          <w:rFonts w:hAnsi="宋体"/>
          <w:sz w:val="20"/>
        </w:rPr>
        <w:fldChar w:fldCharType="separate"/>
      </w:r>
      <w:r>
        <w:fldChar w:fldCharType="begin"/>
      </w:r>
      <w:r>
        <w:instrText xml:space="preserve"> HYPERLINK \l "_Toc181717100" </w:instrText>
      </w:r>
      <w:r>
        <w:fldChar w:fldCharType="separate"/>
      </w:r>
      <w:r>
        <w:fldChar w:fldCharType="end"/>
      </w:r>
    </w:p>
    <w:p w14:paraId="16F41142">
      <w:pPr>
        <w:pStyle w:val="17"/>
        <w:tabs>
          <w:tab w:val="right" w:leader="dot" w:pos="9345"/>
        </w:tabs>
        <w:rPr>
          <w:rFonts w:hint="eastAsia" w:hAnsi="宋体" w:cstheme="minorBidi"/>
          <w:kern w:val="2"/>
          <w:szCs w:val="22"/>
          <w14:ligatures w14:val="standardContextual"/>
        </w:rPr>
      </w:pPr>
      <w:r>
        <w:fldChar w:fldCharType="begin"/>
      </w:r>
      <w:r>
        <w:instrText xml:space="preserve"> HYPERLINK \l "_Toc181717101" </w:instrText>
      </w:r>
      <w:r>
        <w:fldChar w:fldCharType="separate"/>
      </w:r>
      <w:r>
        <w:rPr>
          <w:rStyle w:val="40"/>
          <w:rFonts w:hint="eastAsia" w:ascii="宋体" w:hAnsi="宋体"/>
        </w:rPr>
        <w:t>前言</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_Toc181717101 \h</w:instrText>
      </w:r>
      <w:r>
        <w:rPr>
          <w:rFonts w:hint="eastAsia" w:hAnsi="宋体"/>
        </w:rPr>
        <w:instrText xml:space="preserve"> </w:instrText>
      </w:r>
      <w:r>
        <w:rPr>
          <w:rFonts w:hint="eastAsia" w:hAnsi="宋体"/>
        </w:rPr>
        <w:fldChar w:fldCharType="separate"/>
      </w:r>
      <w:r>
        <w:rPr>
          <w:rFonts w:hint="eastAsia" w:hAnsi="宋体"/>
        </w:rPr>
        <w:t>II</w:t>
      </w:r>
      <w:r>
        <w:rPr>
          <w:rFonts w:hint="eastAsia" w:hAnsi="宋体"/>
        </w:rPr>
        <w:fldChar w:fldCharType="end"/>
      </w:r>
      <w:r>
        <w:rPr>
          <w:rFonts w:hint="eastAsia" w:hAnsi="宋体"/>
        </w:rPr>
        <w:fldChar w:fldCharType="end"/>
      </w:r>
    </w:p>
    <w:p w14:paraId="08356725">
      <w:pPr>
        <w:pStyle w:val="16"/>
        <w:tabs>
          <w:tab w:val="right" w:leader="dot" w:pos="9345"/>
        </w:tabs>
        <w:rPr>
          <w:rFonts w:hint="eastAsia" w:hAnsi="宋体" w:cstheme="minorBidi"/>
          <w:kern w:val="2"/>
          <w:szCs w:val="22"/>
          <w14:ligatures w14:val="standardContextual"/>
        </w:rPr>
      </w:pPr>
      <w:r>
        <w:fldChar w:fldCharType="begin"/>
      </w:r>
      <w:r>
        <w:instrText xml:space="preserve"> HYPERLINK \l "_Toc181717103" </w:instrText>
      </w:r>
      <w:r>
        <w:fldChar w:fldCharType="separate"/>
      </w:r>
      <w:r>
        <w:rPr>
          <w:rStyle w:val="40"/>
          <w:rFonts w:hint="eastAsia" w:ascii="宋体" w:hAnsi="宋体"/>
        </w:rPr>
        <w:t>1 范围</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_Toc181717103 \h</w:instrText>
      </w:r>
      <w:r>
        <w:rPr>
          <w:rFonts w:hint="eastAsia" w:hAnsi="宋体"/>
        </w:rPr>
        <w:instrText xml:space="preserve"> </w:instrText>
      </w:r>
      <w:r>
        <w:rPr>
          <w:rFonts w:hint="eastAsia" w:hAnsi="宋体"/>
        </w:rPr>
        <w:fldChar w:fldCharType="separate"/>
      </w:r>
      <w:r>
        <w:rPr>
          <w:rFonts w:hint="eastAsia" w:hAnsi="宋体"/>
        </w:rPr>
        <w:t>1</w:t>
      </w:r>
      <w:r>
        <w:rPr>
          <w:rFonts w:hint="eastAsia" w:hAnsi="宋体"/>
        </w:rPr>
        <w:fldChar w:fldCharType="end"/>
      </w:r>
      <w:r>
        <w:rPr>
          <w:rFonts w:hint="eastAsia" w:hAnsi="宋体"/>
        </w:rPr>
        <w:fldChar w:fldCharType="end"/>
      </w:r>
    </w:p>
    <w:p w14:paraId="6DA6A933">
      <w:pPr>
        <w:pStyle w:val="16"/>
        <w:tabs>
          <w:tab w:val="right" w:leader="dot" w:pos="9345"/>
        </w:tabs>
        <w:rPr>
          <w:rFonts w:hint="eastAsia" w:hAnsi="宋体" w:cstheme="minorBidi"/>
          <w:kern w:val="2"/>
          <w:szCs w:val="22"/>
          <w14:ligatures w14:val="standardContextual"/>
        </w:rPr>
      </w:pPr>
      <w:r>
        <w:fldChar w:fldCharType="begin"/>
      </w:r>
      <w:r>
        <w:instrText xml:space="preserve"> HYPERLINK \l "_Toc181717104" </w:instrText>
      </w:r>
      <w:r>
        <w:fldChar w:fldCharType="separate"/>
      </w:r>
      <w:r>
        <w:rPr>
          <w:rStyle w:val="40"/>
          <w:rFonts w:hint="eastAsia" w:ascii="宋体" w:hAnsi="宋体"/>
        </w:rPr>
        <w:t>2 规范性引用文件</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_Toc181717104 \h</w:instrText>
      </w:r>
      <w:r>
        <w:rPr>
          <w:rFonts w:hint="eastAsia" w:hAnsi="宋体"/>
        </w:rPr>
        <w:instrText xml:space="preserve"> </w:instrText>
      </w:r>
      <w:r>
        <w:rPr>
          <w:rFonts w:hint="eastAsia" w:hAnsi="宋体"/>
        </w:rPr>
        <w:fldChar w:fldCharType="separate"/>
      </w:r>
      <w:r>
        <w:rPr>
          <w:rFonts w:hint="eastAsia" w:hAnsi="宋体"/>
        </w:rPr>
        <w:t>1</w:t>
      </w:r>
      <w:r>
        <w:rPr>
          <w:rFonts w:hint="eastAsia" w:hAnsi="宋体"/>
        </w:rPr>
        <w:fldChar w:fldCharType="end"/>
      </w:r>
      <w:r>
        <w:rPr>
          <w:rFonts w:hint="eastAsia" w:hAnsi="宋体"/>
        </w:rPr>
        <w:fldChar w:fldCharType="end"/>
      </w:r>
    </w:p>
    <w:p w14:paraId="3BCD15FD">
      <w:pPr>
        <w:pStyle w:val="16"/>
        <w:tabs>
          <w:tab w:val="right" w:leader="dot" w:pos="9345"/>
        </w:tabs>
        <w:rPr>
          <w:rFonts w:hint="eastAsia" w:hAnsi="宋体" w:cstheme="minorBidi"/>
          <w:kern w:val="2"/>
          <w:szCs w:val="22"/>
          <w14:ligatures w14:val="standardContextual"/>
        </w:rPr>
      </w:pPr>
      <w:r>
        <w:fldChar w:fldCharType="begin"/>
      </w:r>
      <w:r>
        <w:instrText xml:space="preserve"> HYPERLINK \l "_Toc181717105" </w:instrText>
      </w:r>
      <w:r>
        <w:fldChar w:fldCharType="separate"/>
      </w:r>
      <w:r>
        <w:rPr>
          <w:rStyle w:val="40"/>
          <w:rFonts w:hint="eastAsia" w:ascii="宋体" w:hAnsi="宋体"/>
        </w:rPr>
        <w:t>3 术语和定义</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_Toc181717105 \h</w:instrText>
      </w:r>
      <w:r>
        <w:rPr>
          <w:rFonts w:hint="eastAsia" w:hAnsi="宋体"/>
        </w:rPr>
        <w:instrText xml:space="preserve"> </w:instrText>
      </w:r>
      <w:r>
        <w:rPr>
          <w:rFonts w:hint="eastAsia" w:hAnsi="宋体"/>
        </w:rPr>
        <w:fldChar w:fldCharType="separate"/>
      </w:r>
      <w:r>
        <w:rPr>
          <w:rFonts w:hint="eastAsia" w:hAnsi="宋体"/>
        </w:rPr>
        <w:t>1</w:t>
      </w:r>
      <w:r>
        <w:rPr>
          <w:rFonts w:hint="eastAsia" w:hAnsi="宋体"/>
        </w:rPr>
        <w:fldChar w:fldCharType="end"/>
      </w:r>
      <w:r>
        <w:rPr>
          <w:rFonts w:hint="eastAsia" w:hAnsi="宋体"/>
        </w:rPr>
        <w:fldChar w:fldCharType="end"/>
      </w:r>
    </w:p>
    <w:p w14:paraId="2100DBDE">
      <w:pPr>
        <w:pStyle w:val="16"/>
        <w:tabs>
          <w:tab w:val="right" w:leader="dot" w:pos="9345"/>
        </w:tabs>
        <w:rPr>
          <w:rFonts w:hint="eastAsia" w:hAnsi="宋体" w:cstheme="minorBidi"/>
          <w:kern w:val="2"/>
          <w:szCs w:val="22"/>
          <w14:ligatures w14:val="standardContextual"/>
        </w:rPr>
      </w:pPr>
      <w:r>
        <w:fldChar w:fldCharType="begin"/>
      </w:r>
      <w:r>
        <w:instrText xml:space="preserve"> HYPERLINK \l "_Toc181717110" </w:instrText>
      </w:r>
      <w:r>
        <w:fldChar w:fldCharType="separate"/>
      </w:r>
      <w:r>
        <w:rPr>
          <w:rStyle w:val="40"/>
          <w:rFonts w:hint="eastAsia" w:ascii="宋体" w:hAnsi="宋体"/>
        </w:rPr>
        <w:t>4 基本要求</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_Toc181717110 \h</w:instrText>
      </w:r>
      <w:r>
        <w:rPr>
          <w:rFonts w:hint="eastAsia" w:hAnsi="宋体"/>
        </w:rPr>
        <w:instrText xml:space="preserve"> </w:instrText>
      </w:r>
      <w:r>
        <w:rPr>
          <w:rFonts w:hint="eastAsia" w:hAnsi="宋体"/>
        </w:rPr>
        <w:fldChar w:fldCharType="separate"/>
      </w:r>
      <w:r>
        <w:rPr>
          <w:rFonts w:hint="eastAsia" w:hAnsi="宋体"/>
        </w:rPr>
        <w:t>1</w:t>
      </w:r>
      <w:r>
        <w:rPr>
          <w:rFonts w:hint="eastAsia" w:hAnsi="宋体"/>
        </w:rPr>
        <w:fldChar w:fldCharType="end"/>
      </w:r>
      <w:r>
        <w:rPr>
          <w:rFonts w:hint="eastAsia" w:hAnsi="宋体"/>
        </w:rPr>
        <w:fldChar w:fldCharType="end"/>
      </w:r>
    </w:p>
    <w:p w14:paraId="2389EBEB">
      <w:pPr>
        <w:pStyle w:val="15"/>
        <w:tabs>
          <w:tab w:val="right" w:leader="dot" w:pos="9345"/>
        </w:tabs>
        <w:rPr>
          <w:rFonts w:hint="eastAsia" w:hAnsi="宋体" w:cstheme="minorBidi"/>
          <w:kern w:val="2"/>
          <w:szCs w:val="22"/>
          <w14:ligatures w14:val="standardContextual"/>
        </w:rPr>
      </w:pPr>
      <w:r>
        <w:fldChar w:fldCharType="begin"/>
      </w:r>
      <w:r>
        <w:instrText xml:space="preserve"> HYPERLINK \l "_Toc181717111" </w:instrText>
      </w:r>
      <w:r>
        <w:fldChar w:fldCharType="separate"/>
      </w:r>
      <w:r>
        <w:rPr>
          <w:rStyle w:val="40"/>
          <w:rFonts w:hint="eastAsia" w:ascii="宋体" w:hAnsi="宋体"/>
        </w:rPr>
        <w:t>4.1 需补充提供的材料</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_Toc181717111 \h</w:instrText>
      </w:r>
      <w:r>
        <w:rPr>
          <w:rFonts w:hint="eastAsia" w:hAnsi="宋体"/>
        </w:rPr>
        <w:instrText xml:space="preserve"> </w:instrText>
      </w:r>
      <w:r>
        <w:rPr>
          <w:rFonts w:hint="eastAsia" w:hAnsi="宋体"/>
        </w:rPr>
        <w:fldChar w:fldCharType="separate"/>
      </w:r>
      <w:r>
        <w:rPr>
          <w:rFonts w:hint="eastAsia" w:hAnsi="宋体"/>
        </w:rPr>
        <w:t>1</w:t>
      </w:r>
      <w:r>
        <w:rPr>
          <w:rFonts w:hint="eastAsia" w:hAnsi="宋体"/>
        </w:rPr>
        <w:fldChar w:fldCharType="end"/>
      </w:r>
      <w:r>
        <w:rPr>
          <w:rFonts w:hint="eastAsia" w:hAnsi="宋体"/>
        </w:rPr>
        <w:fldChar w:fldCharType="end"/>
      </w:r>
    </w:p>
    <w:p w14:paraId="3B5A735B">
      <w:pPr>
        <w:pStyle w:val="15"/>
        <w:tabs>
          <w:tab w:val="right" w:leader="dot" w:pos="9345"/>
        </w:tabs>
        <w:rPr>
          <w:rFonts w:hint="eastAsia" w:hAnsi="宋体" w:cstheme="minorBidi"/>
          <w:kern w:val="2"/>
          <w:szCs w:val="22"/>
          <w14:ligatures w14:val="standardContextual"/>
        </w:rPr>
      </w:pPr>
      <w:r>
        <w:fldChar w:fldCharType="begin"/>
      </w:r>
      <w:r>
        <w:instrText xml:space="preserve"> HYPERLINK \l "_Toc181717112" </w:instrText>
      </w:r>
      <w:r>
        <w:fldChar w:fldCharType="separate"/>
      </w:r>
      <w:r>
        <w:rPr>
          <w:rStyle w:val="40"/>
          <w:rFonts w:hint="eastAsia" w:ascii="宋体" w:hAnsi="宋体"/>
        </w:rPr>
        <w:t>4.2 样机确定</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_Toc181717112 \h</w:instrText>
      </w:r>
      <w:r>
        <w:rPr>
          <w:rFonts w:hint="eastAsia" w:hAnsi="宋体"/>
        </w:rPr>
        <w:instrText xml:space="preserve"> </w:instrText>
      </w:r>
      <w:r>
        <w:rPr>
          <w:rFonts w:hint="eastAsia" w:hAnsi="宋体"/>
        </w:rPr>
        <w:fldChar w:fldCharType="separate"/>
      </w:r>
      <w:r>
        <w:rPr>
          <w:rFonts w:hint="eastAsia" w:hAnsi="宋体"/>
        </w:rPr>
        <w:t>2</w:t>
      </w:r>
      <w:r>
        <w:rPr>
          <w:rFonts w:hint="eastAsia" w:hAnsi="宋体"/>
        </w:rPr>
        <w:fldChar w:fldCharType="end"/>
      </w:r>
      <w:r>
        <w:rPr>
          <w:rFonts w:hint="eastAsia" w:hAnsi="宋体"/>
        </w:rPr>
        <w:fldChar w:fldCharType="end"/>
      </w:r>
    </w:p>
    <w:p w14:paraId="66DB55D4">
      <w:pPr>
        <w:pStyle w:val="16"/>
        <w:tabs>
          <w:tab w:val="right" w:leader="dot" w:pos="9345"/>
        </w:tabs>
        <w:rPr>
          <w:rFonts w:hint="eastAsia" w:hAnsi="宋体" w:cstheme="minorBidi"/>
          <w:kern w:val="2"/>
          <w:szCs w:val="22"/>
          <w14:ligatures w14:val="standardContextual"/>
        </w:rPr>
      </w:pPr>
      <w:r>
        <w:fldChar w:fldCharType="begin"/>
      </w:r>
      <w:r>
        <w:instrText xml:space="preserve"> HYPERLINK \l "_Toc181717113" </w:instrText>
      </w:r>
      <w:r>
        <w:fldChar w:fldCharType="separate"/>
      </w:r>
      <w:r>
        <w:rPr>
          <w:rStyle w:val="40"/>
          <w:rFonts w:hint="eastAsia" w:ascii="宋体" w:hAnsi="宋体"/>
        </w:rPr>
        <w:t>5 鉴定内容和方法</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_Toc181717113 \h</w:instrText>
      </w:r>
      <w:r>
        <w:rPr>
          <w:rFonts w:hint="eastAsia" w:hAnsi="宋体"/>
        </w:rPr>
        <w:instrText xml:space="preserve"> </w:instrText>
      </w:r>
      <w:r>
        <w:rPr>
          <w:rFonts w:hint="eastAsia" w:hAnsi="宋体"/>
        </w:rPr>
        <w:fldChar w:fldCharType="separate"/>
      </w:r>
      <w:r>
        <w:rPr>
          <w:rFonts w:hint="eastAsia" w:hAnsi="宋体"/>
        </w:rPr>
        <w:t>2</w:t>
      </w:r>
      <w:r>
        <w:rPr>
          <w:rFonts w:hint="eastAsia" w:hAnsi="宋体"/>
        </w:rPr>
        <w:fldChar w:fldCharType="end"/>
      </w:r>
      <w:r>
        <w:rPr>
          <w:rFonts w:hint="eastAsia" w:hAnsi="宋体"/>
        </w:rPr>
        <w:fldChar w:fldCharType="end"/>
      </w:r>
    </w:p>
    <w:p w14:paraId="7954F5DD">
      <w:pPr>
        <w:pStyle w:val="15"/>
        <w:tabs>
          <w:tab w:val="right" w:leader="dot" w:pos="9345"/>
        </w:tabs>
        <w:rPr>
          <w:rFonts w:hint="eastAsia" w:hAnsi="宋体" w:cstheme="minorBidi"/>
          <w:kern w:val="2"/>
          <w:szCs w:val="22"/>
          <w14:ligatures w14:val="standardContextual"/>
        </w:rPr>
      </w:pPr>
      <w:r>
        <w:fldChar w:fldCharType="begin"/>
      </w:r>
      <w:r>
        <w:instrText xml:space="preserve"> HYPERLINK \l "_Toc181717114" </w:instrText>
      </w:r>
      <w:r>
        <w:fldChar w:fldCharType="separate"/>
      </w:r>
      <w:r>
        <w:rPr>
          <w:rStyle w:val="40"/>
          <w:rFonts w:hint="eastAsia" w:ascii="宋体" w:hAnsi="宋体"/>
        </w:rPr>
        <w:t>5.1 一致性检查</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_Toc181717114 \h</w:instrText>
      </w:r>
      <w:r>
        <w:rPr>
          <w:rFonts w:hint="eastAsia" w:hAnsi="宋体"/>
        </w:rPr>
        <w:instrText xml:space="preserve"> </w:instrText>
      </w:r>
      <w:r>
        <w:rPr>
          <w:rFonts w:hint="eastAsia" w:hAnsi="宋体"/>
        </w:rPr>
        <w:fldChar w:fldCharType="separate"/>
      </w:r>
      <w:r>
        <w:rPr>
          <w:rFonts w:hint="eastAsia" w:hAnsi="宋体"/>
        </w:rPr>
        <w:t>2</w:t>
      </w:r>
      <w:r>
        <w:rPr>
          <w:rFonts w:hint="eastAsia" w:hAnsi="宋体"/>
        </w:rPr>
        <w:fldChar w:fldCharType="end"/>
      </w:r>
      <w:r>
        <w:rPr>
          <w:rFonts w:hint="eastAsia" w:hAnsi="宋体"/>
        </w:rPr>
        <w:fldChar w:fldCharType="end"/>
      </w:r>
    </w:p>
    <w:p w14:paraId="63E8392B">
      <w:pPr>
        <w:pStyle w:val="15"/>
        <w:tabs>
          <w:tab w:val="right" w:leader="dot" w:pos="9345"/>
        </w:tabs>
        <w:rPr>
          <w:rFonts w:hint="eastAsia" w:hAnsi="宋体" w:cstheme="minorBidi"/>
          <w:kern w:val="2"/>
          <w:szCs w:val="22"/>
          <w14:ligatures w14:val="standardContextual"/>
        </w:rPr>
      </w:pPr>
      <w:r>
        <w:fldChar w:fldCharType="begin"/>
      </w:r>
      <w:r>
        <w:instrText xml:space="preserve"> HYPERLINK \l "_Toc181717115" </w:instrText>
      </w:r>
      <w:r>
        <w:fldChar w:fldCharType="separate"/>
      </w:r>
      <w:r>
        <w:rPr>
          <w:rStyle w:val="40"/>
          <w:rFonts w:hint="eastAsia" w:ascii="宋体" w:hAnsi="宋体"/>
        </w:rPr>
        <w:t>5.2 创新性评价</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_Toc181717115 \h</w:instrText>
      </w:r>
      <w:r>
        <w:rPr>
          <w:rFonts w:hint="eastAsia" w:hAnsi="宋体"/>
        </w:rPr>
        <w:instrText xml:space="preserve"> </w:instrText>
      </w:r>
      <w:r>
        <w:rPr>
          <w:rFonts w:hint="eastAsia" w:hAnsi="宋体"/>
        </w:rPr>
        <w:fldChar w:fldCharType="separate"/>
      </w:r>
      <w:r>
        <w:rPr>
          <w:rFonts w:hint="eastAsia" w:hAnsi="宋体"/>
        </w:rPr>
        <w:t>2</w:t>
      </w:r>
      <w:r>
        <w:rPr>
          <w:rFonts w:hint="eastAsia" w:hAnsi="宋体"/>
        </w:rPr>
        <w:fldChar w:fldCharType="end"/>
      </w:r>
      <w:r>
        <w:rPr>
          <w:rFonts w:hint="eastAsia" w:hAnsi="宋体"/>
        </w:rPr>
        <w:fldChar w:fldCharType="end"/>
      </w:r>
    </w:p>
    <w:p w14:paraId="78522AC4">
      <w:pPr>
        <w:pStyle w:val="15"/>
        <w:tabs>
          <w:tab w:val="right" w:leader="dot" w:pos="9345"/>
        </w:tabs>
        <w:rPr>
          <w:rFonts w:hint="eastAsia" w:hAnsi="宋体" w:cstheme="minorBidi"/>
          <w:kern w:val="2"/>
          <w:szCs w:val="22"/>
          <w14:ligatures w14:val="standardContextual"/>
        </w:rPr>
      </w:pPr>
      <w:r>
        <w:fldChar w:fldCharType="begin"/>
      </w:r>
      <w:r>
        <w:instrText xml:space="preserve"> HYPERLINK \l "_Toc181717116" </w:instrText>
      </w:r>
      <w:r>
        <w:fldChar w:fldCharType="separate"/>
      </w:r>
      <w:r>
        <w:rPr>
          <w:rStyle w:val="40"/>
          <w:rFonts w:hint="eastAsia" w:ascii="宋体" w:hAnsi="宋体"/>
        </w:rPr>
        <w:t>5.3 安全性检查</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_Toc181717116 \h</w:instrText>
      </w:r>
      <w:r>
        <w:rPr>
          <w:rFonts w:hint="eastAsia" w:hAnsi="宋体"/>
        </w:rPr>
        <w:instrText xml:space="preserve"> </w:instrText>
      </w:r>
      <w:r>
        <w:rPr>
          <w:rFonts w:hint="eastAsia" w:hAnsi="宋体"/>
        </w:rPr>
        <w:fldChar w:fldCharType="separate"/>
      </w:r>
      <w:r>
        <w:rPr>
          <w:rFonts w:hint="eastAsia" w:hAnsi="宋体"/>
        </w:rPr>
        <w:t>3</w:t>
      </w:r>
      <w:r>
        <w:rPr>
          <w:rFonts w:hint="eastAsia" w:hAnsi="宋体"/>
        </w:rPr>
        <w:fldChar w:fldCharType="end"/>
      </w:r>
      <w:r>
        <w:rPr>
          <w:rFonts w:hint="eastAsia" w:hAnsi="宋体"/>
        </w:rPr>
        <w:fldChar w:fldCharType="end"/>
      </w:r>
    </w:p>
    <w:p w14:paraId="517BEA2A">
      <w:pPr>
        <w:pStyle w:val="15"/>
        <w:tabs>
          <w:tab w:val="right" w:leader="dot" w:pos="9345"/>
        </w:tabs>
        <w:rPr>
          <w:rFonts w:hint="eastAsia" w:hAnsi="宋体" w:cstheme="minorBidi"/>
          <w:kern w:val="2"/>
          <w:szCs w:val="22"/>
          <w14:ligatures w14:val="standardContextual"/>
        </w:rPr>
      </w:pPr>
      <w:r>
        <w:fldChar w:fldCharType="begin"/>
      </w:r>
      <w:r>
        <w:instrText xml:space="preserve"> HYPERLINK \l "_Toc181717117" </w:instrText>
      </w:r>
      <w:r>
        <w:fldChar w:fldCharType="separate"/>
      </w:r>
      <w:r>
        <w:rPr>
          <w:rStyle w:val="40"/>
          <w:rFonts w:hint="eastAsia" w:ascii="宋体" w:hAnsi="宋体"/>
        </w:rPr>
        <w:t>5.4 适用地区性能试验</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_Toc181717117 \h</w:instrText>
      </w:r>
      <w:r>
        <w:rPr>
          <w:rFonts w:hint="eastAsia" w:hAnsi="宋体"/>
        </w:rPr>
        <w:instrText xml:space="preserve"> </w:instrText>
      </w:r>
      <w:r>
        <w:rPr>
          <w:rFonts w:hint="eastAsia" w:hAnsi="宋体"/>
        </w:rPr>
        <w:fldChar w:fldCharType="separate"/>
      </w:r>
      <w:r>
        <w:rPr>
          <w:rFonts w:hint="eastAsia" w:hAnsi="宋体"/>
        </w:rPr>
        <w:t>3</w:t>
      </w:r>
      <w:r>
        <w:rPr>
          <w:rFonts w:hint="eastAsia" w:hAnsi="宋体"/>
        </w:rPr>
        <w:fldChar w:fldCharType="end"/>
      </w:r>
      <w:r>
        <w:rPr>
          <w:rFonts w:hint="eastAsia" w:hAnsi="宋体"/>
        </w:rPr>
        <w:fldChar w:fldCharType="end"/>
      </w:r>
    </w:p>
    <w:p w14:paraId="39294BDC">
      <w:pPr>
        <w:pStyle w:val="15"/>
        <w:tabs>
          <w:tab w:val="right" w:leader="dot" w:pos="9345"/>
        </w:tabs>
        <w:rPr>
          <w:rFonts w:hint="eastAsia" w:hAnsi="宋体" w:cstheme="minorBidi"/>
          <w:kern w:val="2"/>
          <w:szCs w:val="22"/>
          <w14:ligatures w14:val="standardContextual"/>
        </w:rPr>
      </w:pPr>
      <w:r>
        <w:fldChar w:fldCharType="begin"/>
      </w:r>
      <w:r>
        <w:instrText xml:space="preserve"> HYPERLINK \l "_Toc181717118" </w:instrText>
      </w:r>
      <w:r>
        <w:fldChar w:fldCharType="separate"/>
      </w:r>
      <w:r>
        <w:rPr>
          <w:rStyle w:val="40"/>
          <w:rFonts w:hint="eastAsia" w:ascii="宋体" w:hAnsi="宋体"/>
        </w:rPr>
        <w:t>5.5 综合判定规则</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_Toc181717118 \h</w:instrText>
      </w:r>
      <w:r>
        <w:rPr>
          <w:rFonts w:hint="eastAsia" w:hAnsi="宋体"/>
        </w:rPr>
        <w:instrText xml:space="preserve"> </w:instrText>
      </w:r>
      <w:r>
        <w:rPr>
          <w:rFonts w:hint="eastAsia" w:hAnsi="宋体"/>
        </w:rPr>
        <w:fldChar w:fldCharType="separate"/>
      </w:r>
      <w:r>
        <w:rPr>
          <w:rFonts w:hint="eastAsia" w:hAnsi="宋体"/>
        </w:rPr>
        <w:t>5</w:t>
      </w:r>
      <w:r>
        <w:rPr>
          <w:rFonts w:hint="eastAsia" w:hAnsi="宋体"/>
        </w:rPr>
        <w:fldChar w:fldCharType="end"/>
      </w:r>
      <w:r>
        <w:rPr>
          <w:rFonts w:hint="eastAsia" w:hAnsi="宋体"/>
        </w:rPr>
        <w:fldChar w:fldCharType="end"/>
      </w:r>
    </w:p>
    <w:p w14:paraId="27B20476">
      <w:pPr>
        <w:pStyle w:val="17"/>
        <w:tabs>
          <w:tab w:val="right" w:leader="dot" w:pos="9345"/>
        </w:tabs>
        <w:rPr>
          <w:rFonts w:hint="eastAsia" w:hAnsi="宋体" w:cstheme="minorBidi"/>
          <w:kern w:val="2"/>
          <w:szCs w:val="22"/>
          <w14:ligatures w14:val="standardContextual"/>
        </w:rPr>
      </w:pPr>
      <w:r>
        <w:fldChar w:fldCharType="begin"/>
      </w:r>
      <w:r>
        <w:instrText xml:space="preserve"> HYPERLINK \l "_Toc181717119" </w:instrText>
      </w:r>
      <w:r>
        <w:fldChar w:fldCharType="separate"/>
      </w:r>
      <w:r>
        <w:rPr>
          <w:rStyle w:val="40"/>
          <w:rFonts w:hint="eastAsia" w:ascii="宋体" w:hAnsi="宋体"/>
        </w:rPr>
        <w:t>附录A （规范性附录） 产品规格表</w:t>
      </w:r>
      <w:r>
        <w:rPr>
          <w:rFonts w:hint="eastAsia" w:hAnsi="宋体"/>
        </w:rPr>
        <w:tab/>
      </w:r>
      <w:r>
        <w:rPr>
          <w:rFonts w:hint="eastAsia" w:hAnsi="宋体"/>
        </w:rPr>
        <w:fldChar w:fldCharType="begin"/>
      </w:r>
      <w:r>
        <w:rPr>
          <w:rFonts w:hint="eastAsia" w:hAnsi="宋体"/>
        </w:rPr>
        <w:instrText xml:space="preserve"> </w:instrText>
      </w:r>
      <w:r>
        <w:rPr>
          <w:rFonts w:hAnsi="宋体"/>
        </w:rPr>
        <w:instrText xml:space="preserve">PAGEREF _Toc181717119 \h</w:instrText>
      </w:r>
      <w:r>
        <w:rPr>
          <w:rFonts w:hint="eastAsia" w:hAnsi="宋体"/>
        </w:rPr>
        <w:instrText xml:space="preserve"> </w:instrText>
      </w:r>
      <w:r>
        <w:rPr>
          <w:rFonts w:hint="eastAsia" w:hAnsi="宋体"/>
        </w:rPr>
        <w:fldChar w:fldCharType="separate"/>
      </w:r>
      <w:r>
        <w:rPr>
          <w:rFonts w:hint="eastAsia" w:hAnsi="宋体"/>
        </w:rPr>
        <w:t>6</w:t>
      </w:r>
      <w:r>
        <w:rPr>
          <w:rFonts w:hint="eastAsia" w:hAnsi="宋体"/>
        </w:rPr>
        <w:fldChar w:fldCharType="end"/>
      </w:r>
      <w:r>
        <w:rPr>
          <w:rFonts w:hint="eastAsia" w:hAnsi="宋体"/>
        </w:rPr>
        <w:fldChar w:fldCharType="end"/>
      </w:r>
    </w:p>
    <w:p w14:paraId="6CFCEC1E">
      <w:pPr>
        <w:rPr>
          <w:rFonts w:hint="eastAsia" w:ascii="宋体" w:hAnsi="宋体"/>
          <w:b/>
          <w:bCs/>
          <w:sz w:val="20"/>
          <w:szCs w:val="22"/>
          <w:lang w:val="zh-CN"/>
        </w:rPr>
      </w:pPr>
      <w:r>
        <w:rPr>
          <w:rFonts w:ascii="宋体" w:hAnsi="宋体"/>
          <w:kern w:val="0"/>
          <w:szCs w:val="20"/>
        </w:rPr>
        <w:fldChar w:fldCharType="end"/>
      </w:r>
    </w:p>
    <w:p w14:paraId="188F1E06">
      <w:pPr>
        <w:pStyle w:val="88"/>
        <w:tabs>
          <w:tab w:val="left" w:pos="630"/>
          <w:tab w:val="center" w:pos="4677"/>
        </w:tabs>
        <w:jc w:val="left"/>
      </w:pPr>
      <w:r>
        <w:rPr>
          <w:sz w:val="28"/>
          <w:szCs w:val="18"/>
          <w:lang w:val="zh-CN"/>
        </w:rPr>
        <w:br w:type="page"/>
      </w:r>
      <w:bookmarkStart w:id="4" w:name="_Toc181717101"/>
      <w:bookmarkStart w:id="5" w:name="_Toc79049485"/>
      <w:bookmarkStart w:id="6" w:name="_Toc450038301"/>
      <w:bookmarkStart w:id="7" w:name="_Toc467619444"/>
      <w:r>
        <w:rPr>
          <w:sz w:val="28"/>
          <w:szCs w:val="18"/>
          <w:lang w:val="zh-CN"/>
        </w:rPr>
        <w:tab/>
      </w:r>
      <w:r>
        <w:rPr>
          <w:sz w:val="28"/>
          <w:szCs w:val="18"/>
          <w:lang w:val="zh-CN"/>
        </w:rPr>
        <w:tab/>
      </w:r>
      <w:r>
        <w:rPr>
          <w:rFonts w:hint="eastAsia"/>
        </w:rPr>
        <w:t>前    言</w:t>
      </w:r>
      <w:bookmarkEnd w:id="4"/>
      <w:bookmarkEnd w:id="5"/>
      <w:bookmarkEnd w:id="6"/>
      <w:bookmarkEnd w:id="7"/>
    </w:p>
    <w:p w14:paraId="29863AE5">
      <w:pPr>
        <w:pStyle w:val="51"/>
        <w:ind w:firstLine="0" w:firstLineChars="0"/>
      </w:pPr>
      <w:r>
        <w:rPr>
          <w:rFonts w:hint="eastAsia"/>
          <w:szCs w:val="21"/>
        </w:rPr>
        <w:t>本大纲依据TZ</w:t>
      </w:r>
      <w:r>
        <w:rPr>
          <w:szCs w:val="21"/>
        </w:rPr>
        <w:t xml:space="preserve"> 6</w:t>
      </w:r>
      <w:r>
        <w:rPr>
          <w:rFonts w:hint="eastAsia"/>
          <w:szCs w:val="21"/>
        </w:rPr>
        <w:t>—</w:t>
      </w:r>
      <w:r>
        <w:rPr>
          <w:rFonts w:hint="eastAsia" w:cs="宋体"/>
        </w:rPr>
        <w:t>2</w:t>
      </w:r>
      <w:r>
        <w:rPr>
          <w:rFonts w:cs="宋体"/>
        </w:rPr>
        <w:t>021</w:t>
      </w:r>
      <w:r>
        <w:rPr>
          <w:rFonts w:hint="eastAsia"/>
          <w:szCs w:val="21"/>
        </w:rPr>
        <w:t>《农业机械专项鉴定大纲编写规则》编制</w:t>
      </w:r>
      <w:r>
        <w:rPr>
          <w:rFonts w:hint="eastAsia"/>
        </w:rPr>
        <w:t>。</w:t>
      </w:r>
    </w:p>
    <w:p w14:paraId="1CDC6354">
      <w:pPr>
        <w:pStyle w:val="51"/>
        <w:ind w:firstLine="0" w:firstLineChars="0"/>
      </w:pPr>
      <w:r>
        <w:rPr>
          <w:rFonts w:hint="eastAsia"/>
        </w:rPr>
        <w:t>本大纲首次提出。</w:t>
      </w:r>
    </w:p>
    <w:p w14:paraId="17D92872">
      <w:pPr>
        <w:pStyle w:val="51"/>
        <w:ind w:firstLine="0" w:firstLineChars="0"/>
      </w:pPr>
      <w:r>
        <w:rPr>
          <w:rFonts w:hint="eastAsia"/>
        </w:rPr>
        <w:t>本大纲由上海市农业农村委员会提出。</w:t>
      </w:r>
    </w:p>
    <w:p w14:paraId="6AF3544F">
      <w:pPr>
        <w:pStyle w:val="51"/>
        <w:ind w:firstLine="0" w:firstLineChars="0"/>
      </w:pPr>
      <w:r>
        <w:rPr>
          <w:rFonts w:hint="eastAsia"/>
        </w:rPr>
        <w:t>本大纲由农业农村部农业机械化总站海洋捕捞与养殖机械专业站技术归口。</w:t>
      </w:r>
    </w:p>
    <w:p w14:paraId="4B9B0840">
      <w:pPr>
        <w:pStyle w:val="51"/>
        <w:ind w:firstLine="0" w:firstLineChars="0"/>
        <w:rPr>
          <w:rFonts w:hint="eastAsia" w:hAnsi="宋体"/>
        </w:rPr>
      </w:pPr>
      <w:r>
        <w:rPr>
          <w:rFonts w:hint="eastAsia"/>
        </w:rPr>
        <w:t>本大纲起草单位：中国水产科学研究院渔业机械仪器研究所、</w:t>
      </w:r>
      <w:r>
        <w:rPr>
          <w:rFonts w:hint="eastAsia" w:ascii="Times New Roman"/>
          <w:szCs w:val="21"/>
        </w:rPr>
        <w:t>江苏省农机具开发应用中心</w:t>
      </w:r>
      <w:r>
        <w:rPr>
          <w:rFonts w:hint="eastAsia"/>
        </w:rPr>
        <w:t>。</w:t>
      </w:r>
    </w:p>
    <w:p w14:paraId="1EB4979C">
      <w:pPr>
        <w:pStyle w:val="51"/>
        <w:ind w:firstLine="0" w:firstLineChars="0"/>
        <w:rPr>
          <w:rFonts w:hint="eastAsia" w:hAnsi="宋体"/>
        </w:rPr>
      </w:pPr>
      <w:r>
        <w:rPr>
          <w:rFonts w:hint="eastAsia" w:hAnsi="宋体"/>
        </w:rPr>
        <w:t>本大纲主要起草人：车轩、田昌凤、王婕、刘晃、陈军、钟伟、韩梦遐、周寅、朱虹、沈启扬、孙龙霞。</w:t>
      </w:r>
    </w:p>
    <w:p w14:paraId="520E98A9">
      <w:pPr>
        <w:pStyle w:val="51"/>
        <w:ind w:firstLine="420"/>
        <w:sectPr>
          <w:headerReference r:id="rId9" w:type="default"/>
          <w:footerReference r:id="rId10" w:type="default"/>
          <w:pgSz w:w="11907" w:h="16839"/>
          <w:pgMar w:top="1418" w:right="1134" w:bottom="1134" w:left="1418" w:header="1020" w:footer="1020" w:gutter="0"/>
          <w:pgNumType w:fmt="upperRoman" w:start="1"/>
          <w:cols w:space="720" w:num="1"/>
          <w:docGrid w:type="linesAndChars" w:linePitch="312" w:charSpace="0"/>
        </w:sectPr>
      </w:pPr>
    </w:p>
    <w:bookmarkEnd w:id="3"/>
    <w:p w14:paraId="0C64E3A6">
      <w:pPr>
        <w:pStyle w:val="88"/>
      </w:pPr>
      <w:bookmarkStart w:id="8" w:name="_Toc181717102"/>
      <w:bookmarkStart w:id="9" w:name="_Toc2492"/>
      <w:bookmarkStart w:id="10" w:name="SectionMark4"/>
      <w:r>
        <w:rPr>
          <w:rFonts w:hint="eastAsia"/>
        </w:rPr>
        <w:t>河蟹捆绑机</w:t>
      </w:r>
      <w:bookmarkEnd w:id="8"/>
      <w:bookmarkEnd w:id="9"/>
      <w:r>
        <w:rPr>
          <w:rFonts w:hint="eastAsia"/>
        </w:rPr>
        <w:t xml:space="preserve"> </w:t>
      </w:r>
    </w:p>
    <w:p w14:paraId="7985DF49">
      <w:pPr>
        <w:pStyle w:val="92"/>
        <w:tabs>
          <w:tab w:val="left" w:pos="4515"/>
        </w:tabs>
        <w:spacing w:before="312" w:beforeLines="100" w:after="312" w:afterLines="100"/>
      </w:pPr>
      <w:bookmarkStart w:id="11" w:name="_Toc181717103"/>
      <w:bookmarkStart w:id="12" w:name="_Toc79049487"/>
      <w:bookmarkStart w:id="13" w:name="_Toc450038303"/>
      <w:bookmarkStart w:id="14" w:name="_Toc467619446"/>
      <w:r>
        <w:rPr>
          <w:rFonts w:hint="eastAsia"/>
        </w:rPr>
        <w:t>范围</w:t>
      </w:r>
      <w:bookmarkEnd w:id="11"/>
      <w:bookmarkEnd w:id="12"/>
      <w:bookmarkEnd w:id="13"/>
      <w:bookmarkEnd w:id="14"/>
    </w:p>
    <w:p w14:paraId="0D7D15AC">
      <w:pPr>
        <w:pStyle w:val="51"/>
        <w:ind w:firstLine="420"/>
        <w:rPr>
          <w:rFonts w:hint="eastAsia" w:hAnsi="宋体"/>
        </w:rPr>
      </w:pPr>
      <w:r>
        <w:rPr>
          <w:rFonts w:hint="eastAsia" w:hAnsi="宋体"/>
        </w:rPr>
        <w:t>本大纲规定了</w:t>
      </w:r>
      <w:r>
        <w:rPr>
          <w:rFonts w:hint="eastAsia"/>
        </w:rPr>
        <w:t>河蟹捆绑机专项鉴定的</w:t>
      </w:r>
      <w:r>
        <w:rPr>
          <w:rFonts w:hint="eastAsia" w:hAnsi="宋体"/>
        </w:rPr>
        <w:t>鉴定</w:t>
      </w:r>
      <w:r>
        <w:rPr>
          <w:rFonts w:hint="eastAsia"/>
        </w:rPr>
        <w:t>内容、</w:t>
      </w:r>
      <w:r>
        <w:rPr>
          <w:rFonts w:hint="eastAsia" w:hAnsi="宋体"/>
        </w:rPr>
        <w:t>方法和判定规则。</w:t>
      </w:r>
    </w:p>
    <w:p w14:paraId="326BE52E">
      <w:pPr>
        <w:pStyle w:val="51"/>
        <w:ind w:firstLine="420"/>
      </w:pPr>
      <w:r>
        <w:rPr>
          <w:rFonts w:hint="eastAsia" w:hAnsi="宋体"/>
        </w:rPr>
        <w:t>本大纲适用于无扣式河蟹捆绑机（以下简称</w:t>
      </w:r>
      <w:r>
        <w:rPr>
          <w:rFonts w:hint="eastAsia" w:hAnsi="宋体"/>
          <w:lang w:eastAsia="zh"/>
          <w:woUserID w:val="3"/>
        </w:rPr>
        <w:t>“</w:t>
      </w:r>
      <w:r>
        <w:rPr>
          <w:rFonts w:hint="eastAsia" w:hAnsi="宋体"/>
        </w:rPr>
        <w:t>捆绑机</w:t>
      </w:r>
      <w:r>
        <w:rPr>
          <w:rFonts w:hint="eastAsia" w:hAnsi="宋体"/>
          <w:lang w:eastAsia="zh"/>
          <w:woUserID w:val="3"/>
        </w:rPr>
        <w:t>”</w:t>
      </w:r>
      <w:r>
        <w:rPr>
          <w:rFonts w:hint="eastAsia" w:hAnsi="宋体"/>
        </w:rPr>
        <w:t>）的专项鉴定。</w:t>
      </w:r>
    </w:p>
    <w:p w14:paraId="254FE9FA">
      <w:pPr>
        <w:pStyle w:val="92"/>
        <w:tabs>
          <w:tab w:val="left" w:pos="4515"/>
        </w:tabs>
        <w:spacing w:before="312" w:beforeLines="100" w:after="312" w:afterLines="100"/>
      </w:pPr>
      <w:bookmarkStart w:id="15" w:name="_Toc467619447"/>
      <w:bookmarkStart w:id="16" w:name="_Toc181717104"/>
      <w:bookmarkStart w:id="17" w:name="_Toc79049488"/>
      <w:bookmarkStart w:id="18" w:name="_Toc450038304"/>
      <w:r>
        <w:rPr>
          <w:rFonts w:hint="eastAsia"/>
        </w:rPr>
        <w:t>规范性引用文件</w:t>
      </w:r>
      <w:bookmarkEnd w:id="15"/>
      <w:bookmarkEnd w:id="16"/>
      <w:bookmarkEnd w:id="17"/>
      <w:bookmarkEnd w:id="18"/>
    </w:p>
    <w:p w14:paraId="74BC5DAD">
      <w:pPr>
        <w:ind w:firstLine="420" w:firstLineChars="200"/>
        <w:rPr>
          <w:rFonts w:ascii="宋体"/>
          <w:kern w:val="0"/>
          <w:szCs w:val="20"/>
        </w:rPr>
      </w:pPr>
      <w:r>
        <w:rPr>
          <w:rFonts w:hint="eastAsia" w:ascii="宋体"/>
          <w:kern w:val="0"/>
          <w:szCs w:val="20"/>
        </w:rPr>
        <w:t>下列文件对于本文件的应用是必不可少的。凡是注日期的引用文件，仅注日期的版本适用于本文件。凡是不注日期的引用文件，其最新版本（包括所有的修改单）适用于本文件。</w:t>
      </w:r>
    </w:p>
    <w:p w14:paraId="3E80CB81">
      <w:pPr>
        <w:ind w:firstLine="420" w:firstLineChars="200"/>
        <w:rPr>
          <w:rFonts w:ascii="宋体"/>
          <w:kern w:val="0"/>
          <w:szCs w:val="20"/>
        </w:rPr>
      </w:pPr>
      <w:r>
        <w:rPr>
          <w:rFonts w:hint="eastAsia" w:ascii="宋体"/>
          <w:kern w:val="0"/>
          <w:szCs w:val="20"/>
        </w:rPr>
        <w:t>GB/T 3768</w:t>
      </w:r>
      <w:r>
        <w:rPr>
          <w:rFonts w:ascii="宋体"/>
          <w:kern w:val="0"/>
          <w:szCs w:val="20"/>
        </w:rPr>
        <w:t xml:space="preserve"> </w:t>
      </w:r>
      <w:r>
        <w:rPr>
          <w:rFonts w:hint="eastAsia" w:ascii="宋体"/>
          <w:kern w:val="0"/>
          <w:szCs w:val="20"/>
        </w:rPr>
        <w:t>声学 声压法测定噪声源声功率级和声能量级 采用反射面上方包络测量面</w:t>
      </w:r>
      <w:r>
        <w:rPr>
          <w:rFonts w:ascii="宋体"/>
          <w:kern w:val="0"/>
          <w:szCs w:val="20"/>
        </w:rPr>
        <w:t>的简易方法</w:t>
      </w:r>
    </w:p>
    <w:p w14:paraId="3FB62398">
      <w:pPr>
        <w:ind w:firstLine="420" w:firstLineChars="200"/>
        <w:rPr>
          <w:rFonts w:hint="eastAsia" w:ascii="宋体" w:hAnsi="宋体"/>
        </w:rPr>
      </w:pPr>
      <w:r>
        <w:rPr>
          <w:rFonts w:ascii="宋体" w:hAnsi="宋体"/>
        </w:rPr>
        <w:t xml:space="preserve">GB/T 4208 </w:t>
      </w:r>
      <w:r>
        <w:rPr>
          <w:rFonts w:hint="eastAsia" w:ascii="宋体" w:hAnsi="宋体"/>
        </w:rPr>
        <w:t>外壳</w:t>
      </w:r>
      <w:r>
        <w:rPr>
          <w:rFonts w:ascii="宋体" w:hAnsi="宋体"/>
        </w:rPr>
        <w:t>防护等级</w:t>
      </w:r>
      <w:r>
        <w:rPr>
          <w:rFonts w:hint="eastAsia" w:ascii="宋体" w:hAnsi="宋体"/>
        </w:rPr>
        <w:t>（IP代码）</w:t>
      </w:r>
    </w:p>
    <w:p w14:paraId="19B2927C">
      <w:pPr>
        <w:ind w:firstLine="420" w:firstLineChars="200"/>
        <w:rPr>
          <w:rFonts w:ascii="宋体" w:cs="宋体"/>
          <w:kern w:val="0"/>
          <w:szCs w:val="21"/>
        </w:rPr>
      </w:pPr>
      <w:r>
        <w:rPr>
          <w:rFonts w:ascii="宋体" w:cs="宋体"/>
          <w:kern w:val="0"/>
          <w:szCs w:val="21"/>
        </w:rPr>
        <w:t xml:space="preserve">GB 10396 </w:t>
      </w:r>
      <w:r>
        <w:rPr>
          <w:rFonts w:hint="eastAsia" w:ascii="宋体" w:cs="宋体"/>
          <w:kern w:val="0"/>
          <w:szCs w:val="21"/>
        </w:rPr>
        <w:t>农林拖拉机和机械、草坪和园艺动力机械安全标志和危险图形总则</w:t>
      </w:r>
    </w:p>
    <w:p w14:paraId="0C978529">
      <w:pPr>
        <w:ind w:firstLine="420" w:firstLineChars="200"/>
        <w:rPr>
          <w:rFonts w:ascii="宋体"/>
          <w:kern w:val="0"/>
          <w:szCs w:val="20"/>
        </w:rPr>
      </w:pPr>
    </w:p>
    <w:bookmarkEnd w:id="10"/>
    <w:p w14:paraId="7CDD959F">
      <w:pPr>
        <w:pStyle w:val="92"/>
        <w:tabs>
          <w:tab w:val="left" w:pos="4515"/>
        </w:tabs>
        <w:spacing w:before="312" w:beforeLines="100" w:after="312" w:afterLines="100"/>
      </w:pPr>
      <w:bookmarkStart w:id="19" w:name="_Toc181717105"/>
      <w:bookmarkStart w:id="20" w:name="_Toc79049489"/>
      <w:bookmarkStart w:id="21" w:name="_Toc450038305"/>
      <w:bookmarkStart w:id="22" w:name="_Toc467619448"/>
      <w:r>
        <w:rPr>
          <w:rFonts w:hint="eastAsia"/>
        </w:rPr>
        <w:t>术语和定义</w:t>
      </w:r>
      <w:bookmarkEnd w:id="19"/>
    </w:p>
    <w:p w14:paraId="7A753D68">
      <w:pPr>
        <w:pStyle w:val="51"/>
        <w:numPr>
          <w:ilvl w:val="0"/>
          <w:numId w:val="1"/>
        </w:numPr>
        <w:ind w:firstLineChars="0"/>
      </w:pPr>
      <w:r>
        <w:rPr>
          <w:rFonts w:hint="eastAsia"/>
        </w:rPr>
        <w:t xml:space="preserve">    下列术语和定义适用于本大纲。</w:t>
      </w:r>
    </w:p>
    <w:p w14:paraId="1BF9CCD5">
      <w:pPr>
        <w:pStyle w:val="50"/>
        <w:rPr>
          <w:rFonts w:hint="eastAsia" w:ascii="黑体" w:hAnsi="黑体"/>
        </w:rPr>
      </w:pPr>
      <w:bookmarkStart w:id="23" w:name="_Toc181717106"/>
    </w:p>
    <w:p w14:paraId="36F6B8CD">
      <w:pPr>
        <w:pStyle w:val="50"/>
        <w:numPr>
          <w:ilvl w:val="0"/>
          <w:numId w:val="0"/>
        </w:numPr>
        <w:ind w:firstLine="420" w:firstLineChars="200"/>
        <w:rPr>
          <w:rFonts w:hint="eastAsia" w:ascii="黑体" w:hAnsi="黑体"/>
        </w:rPr>
      </w:pPr>
      <w:r>
        <w:rPr>
          <w:rFonts w:hint="eastAsia" w:ascii="黑体" w:hAnsi="黑体"/>
        </w:rPr>
        <w:t>河蟹捆绑机</w:t>
      </w:r>
      <w:bookmarkEnd w:id="23"/>
    </w:p>
    <w:p w14:paraId="3C27202C">
      <w:pPr>
        <w:pStyle w:val="51"/>
        <w:ind w:left="420" w:leftChars="200" w:firstLine="0" w:firstLineChars="0"/>
      </w:pPr>
      <w:r>
        <w:rPr>
          <w:rFonts w:hint="eastAsia"/>
        </w:rPr>
        <w:t>利用捆绑机构和打结机构实现河蟹商品捆扎的设备。</w:t>
      </w:r>
    </w:p>
    <w:p w14:paraId="7DA6FF2D">
      <w:pPr>
        <w:pStyle w:val="50"/>
        <w:rPr>
          <w:rFonts w:hint="eastAsia" w:ascii="黑体" w:hAnsi="黑体"/>
        </w:rPr>
      </w:pPr>
      <w:bookmarkStart w:id="24" w:name="_Toc181717107"/>
    </w:p>
    <w:p w14:paraId="0031B0FE">
      <w:pPr>
        <w:pStyle w:val="50"/>
        <w:numPr>
          <w:ilvl w:val="0"/>
          <w:numId w:val="0"/>
        </w:numPr>
        <w:ind w:firstLine="420" w:firstLineChars="200"/>
        <w:rPr>
          <w:rFonts w:hint="eastAsia" w:ascii="黑体" w:hAnsi="黑体"/>
        </w:rPr>
      </w:pPr>
      <w:r>
        <w:rPr>
          <w:rFonts w:hint="eastAsia" w:ascii="黑体" w:hAnsi="黑体"/>
        </w:rPr>
        <w:t>仿形模具</w:t>
      </w:r>
      <w:bookmarkEnd w:id="24"/>
    </w:p>
    <w:p w14:paraId="73BDCF87">
      <w:pPr>
        <w:pStyle w:val="51"/>
        <w:numPr>
          <w:ilvl w:val="0"/>
          <w:numId w:val="1"/>
        </w:numPr>
        <w:ind w:firstLineChars="0"/>
      </w:pPr>
      <w:bookmarkStart w:id="25" w:name="_Toc181717108"/>
      <w:r>
        <w:rPr>
          <w:rFonts w:hint="eastAsia"/>
        </w:rPr>
        <w:t xml:space="preserve">    利用三维扫描等仿形技术，制造的用于放置河蟹的模具。</w:t>
      </w:r>
    </w:p>
    <w:p w14:paraId="643B1C75">
      <w:pPr>
        <w:pStyle w:val="92"/>
        <w:numPr>
          <w:ilvl w:val="0"/>
          <w:numId w:val="1"/>
        </w:numPr>
        <w:rPr>
          <w:rFonts w:hint="eastAsia"/>
          <w:woUserID w:val="0"/>
        </w:rPr>
      </w:pPr>
      <w:r>
        <w:rPr>
          <w:rFonts w:hint="eastAsia"/>
          <w:lang w:eastAsia="zh"/>
          <w:woUserID w:val="4"/>
        </w:rPr>
        <w:t>3.3</w:t>
      </w:r>
    </w:p>
    <w:p w14:paraId="320C0EC4">
      <w:pPr>
        <w:pStyle w:val="50"/>
        <w:numPr>
          <w:ilvl w:val="0"/>
          <w:numId w:val="0"/>
        </w:numPr>
        <w:ind w:firstLine="420" w:firstLineChars="200"/>
        <w:rPr>
          <w:rFonts w:hint="eastAsia" w:ascii="黑体" w:hAnsi="黑体"/>
        </w:rPr>
      </w:pPr>
      <w:r>
        <w:rPr>
          <w:rFonts w:hint="eastAsia" w:ascii="黑体" w:hAnsi="黑体"/>
        </w:rPr>
        <w:t>捆绑机构</w:t>
      </w:r>
      <w:bookmarkEnd w:id="25"/>
    </w:p>
    <w:p w14:paraId="6B73F634">
      <w:pPr>
        <w:pStyle w:val="51"/>
        <w:ind w:firstLine="420"/>
      </w:pPr>
      <w:r>
        <w:rPr>
          <w:rFonts w:hint="eastAsia"/>
        </w:rPr>
        <w:t>采用电机作为动力输入，通过齿轮、齿条等传动机构带动，实现纵向和横向交叉捆绑的机构。</w:t>
      </w:r>
    </w:p>
    <w:p w14:paraId="1598387D">
      <w:pPr>
        <w:pStyle w:val="92"/>
        <w:numPr>
          <w:ilvl w:val="0"/>
          <w:numId w:val="1"/>
        </w:numPr>
        <w:rPr>
          <w:rFonts w:hint="eastAsia"/>
          <w:woUserID w:val="0"/>
        </w:rPr>
      </w:pPr>
      <w:bookmarkStart w:id="26" w:name="_Toc181717109"/>
      <w:r>
        <w:rPr>
          <w:rFonts w:hint="eastAsia"/>
          <w:lang w:eastAsia="zh"/>
          <w:woUserID w:val="4"/>
        </w:rPr>
        <w:t>3.4</w:t>
      </w:r>
    </w:p>
    <w:p w14:paraId="29DFB676">
      <w:pPr>
        <w:pStyle w:val="50"/>
        <w:numPr>
          <w:ilvl w:val="0"/>
          <w:numId w:val="0"/>
        </w:numPr>
        <w:ind w:firstLine="420" w:firstLineChars="200"/>
        <w:rPr>
          <w:rFonts w:hint="eastAsia" w:ascii="黑体" w:hAnsi="黑体"/>
        </w:rPr>
      </w:pPr>
      <w:r>
        <w:rPr>
          <w:rFonts w:hint="eastAsia" w:ascii="黑体" w:hAnsi="黑体"/>
        </w:rPr>
        <w:t>打结机构</w:t>
      </w:r>
      <w:bookmarkEnd w:id="26"/>
    </w:p>
    <w:p w14:paraId="52A24A6F">
      <w:pPr>
        <w:pStyle w:val="51"/>
        <w:ind w:firstLine="420"/>
      </w:pPr>
      <w:r>
        <w:rPr>
          <w:rFonts w:hint="eastAsia"/>
        </w:rPr>
        <w:t>模拟人工捆绑作业工艺，以棉绳为绳具，使用机械打圈、抽取、固牢等连贯运动，实现机械化打活结的机构。</w:t>
      </w:r>
    </w:p>
    <w:p w14:paraId="7F48B5ED">
      <w:pPr>
        <w:pStyle w:val="92"/>
        <w:numPr>
          <w:ilvl w:val="1"/>
          <w:numId w:val="3"/>
        </w:numPr>
        <w:tabs>
          <w:tab w:val="left" w:pos="4515"/>
        </w:tabs>
        <w:spacing w:before="312" w:beforeLines="100" w:after="312" w:afterLines="100"/>
      </w:pPr>
      <w:bookmarkStart w:id="27" w:name="_Toc181717110"/>
      <w:r>
        <w:rPr>
          <w:rFonts w:hint="eastAsia"/>
        </w:rPr>
        <w:t>基本要求</w:t>
      </w:r>
      <w:bookmarkEnd w:id="20"/>
      <w:bookmarkEnd w:id="27"/>
    </w:p>
    <w:bookmarkEnd w:id="21"/>
    <w:bookmarkEnd w:id="22"/>
    <w:p w14:paraId="2E929FCE">
      <w:pPr>
        <w:pStyle w:val="50"/>
        <w:numPr>
          <w:ilvl w:val="-1"/>
          <w:numId w:val="0"/>
        </w:numPr>
        <w:spacing w:before="120" w:after="120"/>
      </w:pPr>
      <w:bookmarkStart w:id="28" w:name="_Toc181717111"/>
      <w:r>
        <w:rPr>
          <w:rFonts w:hint="eastAsia"/>
          <w:lang w:eastAsia="zh"/>
          <w:woUserID w:val="4"/>
        </w:rPr>
        <w:t xml:space="preserve">4.1  </w:t>
      </w:r>
      <w:r>
        <w:rPr>
          <w:rFonts w:hint="eastAsia"/>
        </w:rPr>
        <w:t>需补充提供</w:t>
      </w:r>
      <w:r>
        <w:t>的</w:t>
      </w:r>
      <w:r>
        <w:rPr>
          <w:rFonts w:hint="eastAsia"/>
        </w:rPr>
        <w:t>材料</w:t>
      </w:r>
      <w:bookmarkEnd w:id="28"/>
    </w:p>
    <w:p w14:paraId="416E8E38">
      <w:pPr>
        <w:pStyle w:val="51"/>
        <w:ind w:firstLine="420"/>
      </w:pPr>
      <w:bookmarkStart w:id="29" w:name="_Toc325987138"/>
      <w:bookmarkStart w:id="30" w:name="_Toc454426750"/>
      <w:bookmarkStart w:id="31" w:name="_Toc445324329"/>
      <w:bookmarkStart w:id="32" w:name="_Toc445248513"/>
      <w:r>
        <w:rPr>
          <w:rFonts w:hint="eastAsia"/>
        </w:rPr>
        <w:t>除申请时按照规定提交的材料之外，需补充提供以下材料：</w:t>
      </w:r>
    </w:p>
    <w:p w14:paraId="3D2331CE">
      <w:pPr>
        <w:pStyle w:val="51"/>
        <w:numPr>
          <w:ilvl w:val="0"/>
          <w:numId w:val="4"/>
        </w:numPr>
      </w:pPr>
      <w:r>
        <w:rPr>
          <w:rFonts w:hint="eastAsia"/>
        </w:rPr>
        <w:t>产品规格确认表（见附录A）一份；</w:t>
      </w:r>
    </w:p>
    <w:p w14:paraId="51CC97E6">
      <w:pPr>
        <w:pStyle w:val="51"/>
        <w:numPr>
          <w:ilvl w:val="0"/>
          <w:numId w:val="4"/>
        </w:numPr>
      </w:pPr>
      <w:r>
        <w:rPr>
          <w:rFonts w:hint="eastAsia"/>
        </w:rPr>
        <w:t>样机照片（左前方</w:t>
      </w:r>
      <w:r>
        <w:t>45</w:t>
      </w:r>
      <w:r>
        <w:rPr>
          <w:rFonts w:hint="eastAsia"/>
        </w:rPr>
        <w:t>°、右前方</w:t>
      </w:r>
      <w:r>
        <w:t>45</w:t>
      </w:r>
      <w:r>
        <w:rPr>
          <w:rFonts w:hint="eastAsia"/>
        </w:rPr>
        <w:t>°、正后方、产品铭牌各</w:t>
      </w:r>
      <w:r>
        <w:t>1</w:t>
      </w:r>
      <w:r>
        <w:rPr>
          <w:rFonts w:hint="eastAsia"/>
        </w:rPr>
        <w:t>张）；</w:t>
      </w:r>
    </w:p>
    <w:p w14:paraId="2252190F">
      <w:pPr>
        <w:pStyle w:val="51"/>
        <w:numPr>
          <w:ilvl w:val="0"/>
          <w:numId w:val="4"/>
        </w:numPr>
        <w:ind w:firstLineChars="0"/>
        <w:jc w:val="left"/>
      </w:pPr>
      <w:r>
        <w:rPr>
          <w:rFonts w:hint="eastAsia"/>
        </w:rPr>
        <w:t>创新性证明材料（至少提供整机或部件的发明专利、实用新型专利、科技成果评价证书、科技成果查新报告之一）；</w:t>
      </w:r>
    </w:p>
    <w:p w14:paraId="6157B101">
      <w:pPr>
        <w:pStyle w:val="87"/>
        <w:numPr>
          <w:ilvl w:val="0"/>
          <w:numId w:val="4"/>
        </w:numPr>
        <w:rPr>
          <w:color w:val="auto"/>
          <w:sz w:val="21"/>
          <w:szCs w:val="21"/>
        </w:rPr>
      </w:pPr>
      <w:r>
        <w:rPr>
          <w:rFonts w:hint="eastAsia"/>
          <w:color w:val="auto"/>
          <w:sz w:val="21"/>
          <w:szCs w:val="21"/>
        </w:rPr>
        <w:t>符合大纲要求的检测报告（如适用）；</w:t>
      </w:r>
      <w:r>
        <w:rPr>
          <w:color w:val="auto"/>
          <w:sz w:val="21"/>
          <w:szCs w:val="21"/>
        </w:rPr>
        <w:t xml:space="preserve"> </w:t>
      </w:r>
    </w:p>
    <w:p w14:paraId="6EA3C035">
      <w:pPr>
        <w:pStyle w:val="87"/>
        <w:numPr>
          <w:ilvl w:val="0"/>
          <w:numId w:val="4"/>
        </w:numPr>
        <w:rPr>
          <w:color w:val="auto"/>
          <w:sz w:val="21"/>
          <w:szCs w:val="21"/>
        </w:rPr>
      </w:pPr>
      <w:r>
        <w:rPr>
          <w:rFonts w:hint="eastAsia"/>
          <w:color w:val="auto"/>
          <w:sz w:val="21"/>
          <w:szCs w:val="21"/>
        </w:rPr>
        <w:t>符合大纲要求的实地试验验证报告（如适用）。</w:t>
      </w:r>
    </w:p>
    <w:p w14:paraId="0B8F545A">
      <w:pPr>
        <w:pStyle w:val="51"/>
        <w:tabs>
          <w:tab w:val="left" w:pos="0"/>
        </w:tabs>
        <w:ind w:left="420" w:leftChars="200" w:firstLine="0" w:firstLineChars="0"/>
      </w:pPr>
      <w:r>
        <w:rPr>
          <w:rFonts w:hint="eastAsia"/>
        </w:rPr>
        <w:t>以上材料需加盖制造商公章。</w:t>
      </w:r>
      <w:bookmarkEnd w:id="29"/>
      <w:bookmarkEnd w:id="30"/>
      <w:bookmarkEnd w:id="31"/>
      <w:bookmarkEnd w:id="32"/>
    </w:p>
    <w:p w14:paraId="6EBE6906">
      <w:pPr>
        <w:pStyle w:val="50"/>
        <w:numPr>
          <w:ilvl w:val="-1"/>
          <w:numId w:val="0"/>
        </w:numPr>
        <w:spacing w:before="120" w:after="120"/>
      </w:pPr>
      <w:bookmarkStart w:id="33" w:name="_Toc79049491"/>
      <w:bookmarkStart w:id="34" w:name="_Toc181717112"/>
      <w:r>
        <w:rPr>
          <w:rFonts w:hint="eastAsia"/>
          <w:lang w:eastAsia="zh"/>
          <w:woUserID w:val="4"/>
        </w:rPr>
        <w:t xml:space="preserve">4.2  </w:t>
      </w:r>
      <w:r>
        <w:rPr>
          <w:rFonts w:hint="eastAsia"/>
        </w:rPr>
        <w:t>样机</w:t>
      </w:r>
      <w:bookmarkEnd w:id="33"/>
      <w:r>
        <w:rPr>
          <w:rFonts w:hint="eastAsia"/>
        </w:rPr>
        <w:t>确定</w:t>
      </w:r>
      <w:bookmarkEnd w:id="34"/>
    </w:p>
    <w:p w14:paraId="6CF6EE0A">
      <w:pPr>
        <w:pStyle w:val="87"/>
        <w:ind w:firstLine="420" w:firstLineChars="200"/>
        <w:rPr>
          <w:color w:val="auto"/>
          <w:sz w:val="21"/>
          <w:szCs w:val="21"/>
        </w:rPr>
      </w:pPr>
      <w:r>
        <w:rPr>
          <w:rFonts w:hint="eastAsia"/>
          <w:color w:val="auto"/>
          <w:sz w:val="21"/>
          <w:szCs w:val="21"/>
        </w:rPr>
        <w:t>样机由制造商送样且应是</w:t>
      </w:r>
      <w:r>
        <w:rPr>
          <w:color w:val="auto"/>
          <w:sz w:val="21"/>
          <w:szCs w:val="21"/>
        </w:rPr>
        <w:t>12</w:t>
      </w:r>
      <w:r>
        <w:rPr>
          <w:rFonts w:hint="eastAsia"/>
          <w:color w:val="auto"/>
          <w:sz w:val="21"/>
          <w:szCs w:val="21"/>
        </w:rPr>
        <w:t>个月以内生产的合格产品，数量为</w:t>
      </w:r>
      <w:r>
        <w:rPr>
          <w:color w:val="auto"/>
          <w:sz w:val="21"/>
          <w:szCs w:val="21"/>
        </w:rPr>
        <w:t>1</w:t>
      </w:r>
      <w:r>
        <w:rPr>
          <w:rFonts w:hint="eastAsia"/>
          <w:color w:val="auto"/>
          <w:sz w:val="21"/>
          <w:szCs w:val="21"/>
        </w:rPr>
        <w:t>台，由鉴定人员验样并经制造商确认后，方可进行鉴定。试验鉴定完成且制造商对鉴定结果无异议后，样机由制造商自行处理。</w:t>
      </w:r>
    </w:p>
    <w:p w14:paraId="15FE548F">
      <w:pPr>
        <w:pStyle w:val="92"/>
        <w:spacing w:before="156" w:after="156"/>
      </w:pPr>
      <w:bookmarkStart w:id="35" w:name="_Toc439321755"/>
      <w:bookmarkStart w:id="36" w:name="_Toc439321822"/>
      <w:bookmarkStart w:id="37" w:name="_Toc439321925"/>
      <w:bookmarkStart w:id="38" w:name="_Toc499904980"/>
      <w:bookmarkStart w:id="39" w:name="_Toc439321883"/>
      <w:bookmarkStart w:id="40" w:name="_Toc79049495"/>
      <w:bookmarkStart w:id="41" w:name="_Toc500317245"/>
      <w:bookmarkStart w:id="42" w:name="_Toc181717113"/>
      <w:r>
        <w:rPr>
          <w:rFonts w:hint="eastAsia"/>
        </w:rPr>
        <w:t>鉴定</w:t>
      </w:r>
      <w:bookmarkEnd w:id="35"/>
      <w:bookmarkEnd w:id="36"/>
      <w:bookmarkEnd w:id="37"/>
      <w:bookmarkEnd w:id="38"/>
      <w:bookmarkEnd w:id="39"/>
      <w:r>
        <w:rPr>
          <w:rFonts w:hint="eastAsia"/>
        </w:rPr>
        <w:t>内容和方法</w:t>
      </w:r>
      <w:bookmarkEnd w:id="40"/>
      <w:bookmarkEnd w:id="41"/>
      <w:bookmarkEnd w:id="42"/>
    </w:p>
    <w:p w14:paraId="096C99B9">
      <w:pPr>
        <w:pStyle w:val="50"/>
        <w:numPr>
          <w:ilvl w:val="-1"/>
          <w:numId w:val="0"/>
        </w:numPr>
        <w:spacing w:before="120" w:after="120"/>
      </w:pPr>
      <w:bookmarkStart w:id="43" w:name="_Toc79049496"/>
      <w:bookmarkStart w:id="44" w:name="_Toc181717114"/>
      <w:bookmarkStart w:id="45" w:name="_Toc448869067"/>
      <w:bookmarkStart w:id="46" w:name="_Toc448934045"/>
      <w:bookmarkStart w:id="47" w:name="_Toc467523118"/>
      <w:bookmarkStart w:id="48" w:name="_Toc468654842"/>
      <w:bookmarkStart w:id="49" w:name="_Toc467523164"/>
      <w:bookmarkStart w:id="50" w:name="_Toc467524303"/>
      <w:r>
        <w:rPr>
          <w:rFonts w:hint="eastAsia"/>
          <w:lang w:eastAsia="zh"/>
          <w:woUserID w:val="4"/>
        </w:rPr>
        <w:t xml:space="preserve">5.1  </w:t>
      </w:r>
      <w:r>
        <w:rPr>
          <w:rFonts w:hint="eastAsia"/>
        </w:rPr>
        <w:t>一致性检查</w:t>
      </w:r>
      <w:bookmarkEnd w:id="43"/>
      <w:bookmarkEnd w:id="44"/>
    </w:p>
    <w:p w14:paraId="46DE408E">
      <w:pPr>
        <w:pStyle w:val="52"/>
        <w:numPr>
          <w:ilvl w:val="3"/>
          <w:numId w:val="5"/>
        </w:numPr>
        <w:spacing w:before="156" w:beforeLines="50" w:after="156" w:afterLines="50"/>
        <w:ind w:left="0"/>
      </w:pPr>
      <w:r>
        <w:rPr>
          <w:rFonts w:hint="eastAsia"/>
        </w:rPr>
        <w:t>检查内容和方法</w:t>
      </w:r>
    </w:p>
    <w:p w14:paraId="77BD672A">
      <w:pPr>
        <w:pStyle w:val="87"/>
        <w:ind w:firstLine="420" w:firstLineChars="200"/>
        <w:rPr>
          <w:color w:val="auto"/>
          <w:sz w:val="21"/>
          <w:szCs w:val="21"/>
        </w:rPr>
      </w:pPr>
      <w:r>
        <w:rPr>
          <w:rFonts w:hint="eastAsia"/>
          <w:color w:val="auto"/>
          <w:sz w:val="21"/>
          <w:szCs w:val="21"/>
        </w:rPr>
        <w:t>一致性检查的项目、限制范围及检查方法见表</w:t>
      </w:r>
      <w:r>
        <w:rPr>
          <w:color w:val="auto"/>
          <w:sz w:val="21"/>
          <w:szCs w:val="21"/>
        </w:rPr>
        <w:t>1</w:t>
      </w:r>
      <w:r>
        <w:rPr>
          <w:rFonts w:hint="eastAsia"/>
          <w:color w:val="auto"/>
          <w:sz w:val="21"/>
          <w:szCs w:val="21"/>
        </w:rPr>
        <w:t>。制造商填报的产品规格表的设计值应与其提供的产品执行标准、产品使用说明书所描述的产品技术规格值相一致。对照产品规格表的设计值对样机的相应项目进行一致性检查。</w:t>
      </w:r>
    </w:p>
    <w:p w14:paraId="2757A4D4">
      <w:pPr>
        <w:pStyle w:val="55"/>
        <w:tabs>
          <w:tab w:val="left" w:pos="360"/>
        </w:tabs>
        <w:spacing w:before="156" w:beforeLines="50" w:after="156" w:afterLines="50"/>
        <w:ind w:left="0"/>
      </w:pPr>
      <w:r>
        <w:rPr>
          <w:rFonts w:hint="eastAsia"/>
        </w:rPr>
        <w:t>一致性检查项目、限制范围及检查方法</w:t>
      </w:r>
    </w:p>
    <w:tbl>
      <w:tblPr>
        <w:tblStyle w:val="31"/>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3484"/>
        <w:gridCol w:w="1847"/>
        <w:gridCol w:w="3176"/>
      </w:tblGrid>
      <w:tr w14:paraId="234D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4" w:type="dxa"/>
            <w:shd w:val="clear" w:color="auto" w:fill="auto"/>
          </w:tcPr>
          <w:p w14:paraId="5E0F48C5">
            <w:pPr>
              <w:jc w:val="center"/>
              <w:rPr>
                <w:rFonts w:hint="eastAsia" w:asciiTheme="minorEastAsia" w:hAnsiTheme="minorEastAsia" w:eastAsiaTheme="minorEastAsia"/>
              </w:rPr>
            </w:pPr>
            <w:bookmarkStart w:id="51" w:name="_Hlk78272864"/>
            <w:r>
              <w:rPr>
                <w:rFonts w:hint="eastAsia" w:asciiTheme="minorEastAsia" w:hAnsiTheme="minorEastAsia" w:eastAsiaTheme="minorEastAsia"/>
                <w:sz w:val="18"/>
                <w:szCs w:val="18"/>
              </w:rPr>
              <w:t>序号</w:t>
            </w:r>
          </w:p>
        </w:tc>
        <w:tc>
          <w:tcPr>
            <w:tcW w:w="3484" w:type="dxa"/>
            <w:shd w:val="clear" w:color="auto" w:fill="auto"/>
          </w:tcPr>
          <w:p w14:paraId="282735E3">
            <w:pPr>
              <w:jc w:val="center"/>
              <w:rPr>
                <w:rFonts w:hint="eastAsia" w:asciiTheme="minorEastAsia" w:hAnsiTheme="minorEastAsia" w:eastAsiaTheme="minorEastAsia"/>
              </w:rPr>
            </w:pPr>
            <w:r>
              <w:rPr>
                <w:rFonts w:hint="eastAsia" w:asciiTheme="minorEastAsia" w:hAnsiTheme="minorEastAsia" w:eastAsiaTheme="minorEastAsia"/>
                <w:bCs/>
                <w:sz w:val="18"/>
                <w:szCs w:val="18"/>
              </w:rPr>
              <w:t>项目</w:t>
            </w:r>
          </w:p>
        </w:tc>
        <w:tc>
          <w:tcPr>
            <w:tcW w:w="1847" w:type="dxa"/>
            <w:shd w:val="clear" w:color="auto" w:fill="auto"/>
          </w:tcPr>
          <w:p w14:paraId="39247BC7">
            <w:pPr>
              <w:jc w:val="center"/>
              <w:rPr>
                <w:rFonts w:hint="eastAsia" w:asciiTheme="minorEastAsia" w:hAnsiTheme="minorEastAsia" w:eastAsiaTheme="minorEastAsia"/>
              </w:rPr>
            </w:pPr>
            <w:r>
              <w:rPr>
                <w:rFonts w:hint="eastAsia" w:asciiTheme="minorEastAsia" w:hAnsiTheme="minorEastAsia" w:eastAsiaTheme="minorEastAsia"/>
                <w:bCs/>
                <w:sz w:val="18"/>
                <w:szCs w:val="18"/>
              </w:rPr>
              <w:t>限制范围</w:t>
            </w:r>
          </w:p>
        </w:tc>
        <w:tc>
          <w:tcPr>
            <w:tcW w:w="3176" w:type="dxa"/>
            <w:shd w:val="clear" w:color="auto" w:fill="auto"/>
          </w:tcPr>
          <w:p w14:paraId="709407B1">
            <w:pPr>
              <w:jc w:val="center"/>
              <w:rPr>
                <w:rFonts w:hint="eastAsia" w:asciiTheme="minorEastAsia" w:hAnsiTheme="minorEastAsia" w:eastAsiaTheme="minorEastAsia"/>
              </w:rPr>
            </w:pPr>
            <w:r>
              <w:rPr>
                <w:rFonts w:hint="eastAsia" w:asciiTheme="minorEastAsia" w:hAnsiTheme="minorEastAsia" w:eastAsiaTheme="minorEastAsia"/>
                <w:bCs/>
                <w:sz w:val="18"/>
                <w:szCs w:val="18"/>
              </w:rPr>
              <w:t>检查方法</w:t>
            </w:r>
          </w:p>
        </w:tc>
      </w:tr>
      <w:tr w14:paraId="79ED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4" w:type="dxa"/>
            <w:shd w:val="clear" w:color="auto" w:fill="auto"/>
          </w:tcPr>
          <w:p w14:paraId="171314E8">
            <w:pPr>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3484" w:type="dxa"/>
            <w:shd w:val="clear" w:color="auto" w:fill="auto"/>
            <w:vAlign w:val="center"/>
          </w:tcPr>
          <w:p w14:paraId="7955460D">
            <w:pPr>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型号名称</w:t>
            </w:r>
          </w:p>
        </w:tc>
        <w:tc>
          <w:tcPr>
            <w:tcW w:w="1847" w:type="dxa"/>
            <w:shd w:val="clear" w:color="auto" w:fill="auto"/>
            <w:vAlign w:val="center"/>
          </w:tcPr>
          <w:p w14:paraId="75437D9E">
            <w:pPr>
              <w:jc w:val="center"/>
              <w:rPr>
                <w:rFonts w:hint="eastAsia" w:asciiTheme="minorEastAsia" w:hAnsiTheme="minorEastAsia" w:eastAsiaTheme="minorEastAsia"/>
                <w:bCs/>
                <w:sz w:val="18"/>
                <w:szCs w:val="18"/>
              </w:rPr>
            </w:pPr>
            <w:r>
              <w:rPr>
                <w:rFonts w:hint="eastAsia" w:asciiTheme="minorEastAsia" w:hAnsiTheme="minorEastAsia" w:eastAsiaTheme="minorEastAsia"/>
                <w:bCs/>
                <w:sz w:val="18"/>
                <w:szCs w:val="18"/>
              </w:rPr>
              <w:t>一致</w:t>
            </w:r>
          </w:p>
        </w:tc>
        <w:tc>
          <w:tcPr>
            <w:tcW w:w="3176" w:type="dxa"/>
            <w:shd w:val="clear" w:color="auto" w:fill="auto"/>
            <w:vAlign w:val="center"/>
          </w:tcPr>
          <w:p w14:paraId="5CB4BA1F">
            <w:pPr>
              <w:jc w:val="center"/>
              <w:rPr>
                <w:rFonts w:hint="eastAsia" w:asciiTheme="minorEastAsia" w:hAnsiTheme="minorEastAsia" w:eastAsiaTheme="minorEastAsia"/>
                <w:bCs/>
                <w:sz w:val="18"/>
                <w:szCs w:val="18"/>
              </w:rPr>
            </w:pPr>
            <w:r>
              <w:rPr>
                <w:rFonts w:hint="eastAsia" w:asciiTheme="minorEastAsia" w:hAnsiTheme="minorEastAsia" w:eastAsiaTheme="minorEastAsia"/>
                <w:bCs/>
                <w:sz w:val="18"/>
                <w:szCs w:val="18"/>
              </w:rPr>
              <w:t>核对铭牌</w:t>
            </w:r>
          </w:p>
        </w:tc>
      </w:tr>
      <w:tr w14:paraId="29522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4" w:type="dxa"/>
            <w:shd w:val="clear" w:color="auto" w:fill="auto"/>
          </w:tcPr>
          <w:p w14:paraId="76DBA9A3">
            <w:pPr>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3484" w:type="dxa"/>
            <w:shd w:val="clear" w:color="auto" w:fill="auto"/>
            <w:vAlign w:val="center"/>
          </w:tcPr>
          <w:p w14:paraId="42FF4025">
            <w:pPr>
              <w:jc w:val="center"/>
              <w:rPr>
                <w:rFonts w:hint="eastAsia" w:asciiTheme="minorEastAsia" w:hAnsiTheme="minorEastAsia" w:eastAsiaTheme="minorEastAsia"/>
                <w:bCs/>
                <w:sz w:val="18"/>
                <w:szCs w:val="18"/>
              </w:rPr>
            </w:pPr>
            <w:r>
              <w:rPr>
                <w:rFonts w:hint="eastAsia" w:asciiTheme="minorEastAsia" w:hAnsiTheme="minorEastAsia" w:eastAsiaTheme="minorEastAsia"/>
                <w:bCs/>
                <w:sz w:val="18"/>
                <w:szCs w:val="18"/>
              </w:rPr>
              <w:t>外形尺寸（长×宽×高）</w:t>
            </w:r>
          </w:p>
        </w:tc>
        <w:tc>
          <w:tcPr>
            <w:tcW w:w="1847" w:type="dxa"/>
            <w:shd w:val="clear" w:color="auto" w:fill="auto"/>
            <w:vAlign w:val="center"/>
          </w:tcPr>
          <w:p w14:paraId="5D288F5C">
            <w:pPr>
              <w:jc w:val="center"/>
              <w:rPr>
                <w:rFonts w:hint="eastAsia" w:asciiTheme="minorEastAsia" w:hAnsiTheme="minorEastAsia" w:eastAsiaTheme="minorEastAsia"/>
                <w:bCs/>
                <w:sz w:val="18"/>
                <w:szCs w:val="18"/>
              </w:rPr>
            </w:pPr>
            <w:r>
              <w:rPr>
                <w:rFonts w:hint="eastAsia" w:asciiTheme="minorEastAsia" w:hAnsiTheme="minorEastAsia" w:eastAsiaTheme="minorEastAsia"/>
                <w:bCs/>
                <w:sz w:val="18"/>
                <w:szCs w:val="18"/>
              </w:rPr>
              <w:t>允许偏差≤5%</w:t>
            </w:r>
          </w:p>
        </w:tc>
        <w:tc>
          <w:tcPr>
            <w:tcW w:w="3176" w:type="dxa"/>
            <w:shd w:val="clear" w:color="auto" w:fill="auto"/>
            <w:vAlign w:val="center"/>
          </w:tcPr>
          <w:p w14:paraId="6F7C24E7">
            <w:pPr>
              <w:jc w:val="center"/>
              <w:rPr>
                <w:rFonts w:hint="eastAsia" w:asciiTheme="minorEastAsia" w:hAnsiTheme="minorEastAsia" w:eastAsiaTheme="minorEastAsia"/>
                <w:bCs/>
                <w:sz w:val="18"/>
                <w:szCs w:val="18"/>
              </w:rPr>
            </w:pPr>
            <w:r>
              <w:rPr>
                <w:rFonts w:hint="eastAsia" w:asciiTheme="minorEastAsia" w:hAnsiTheme="minorEastAsia" w:eastAsiaTheme="minorEastAsia"/>
                <w:bCs/>
                <w:sz w:val="18"/>
                <w:szCs w:val="18"/>
              </w:rPr>
              <w:t>测量</w:t>
            </w:r>
          </w:p>
        </w:tc>
      </w:tr>
      <w:tr w14:paraId="605A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4" w:type="dxa"/>
            <w:shd w:val="clear" w:color="auto" w:fill="auto"/>
          </w:tcPr>
          <w:p w14:paraId="326950A9">
            <w:pPr>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3484" w:type="dxa"/>
            <w:shd w:val="clear" w:color="auto" w:fill="auto"/>
            <w:vAlign w:val="center"/>
          </w:tcPr>
          <w:p w14:paraId="0AA471B6">
            <w:pPr>
              <w:jc w:val="center"/>
              <w:rPr>
                <w:rFonts w:hint="eastAsia" w:asciiTheme="minorEastAsia" w:hAnsiTheme="minorEastAsia" w:eastAsiaTheme="minorEastAsia"/>
                <w:bCs/>
                <w:sz w:val="18"/>
                <w:szCs w:val="18"/>
              </w:rPr>
            </w:pPr>
            <w:r>
              <w:rPr>
                <w:rFonts w:hint="eastAsia" w:asciiTheme="minorEastAsia" w:hAnsiTheme="minorEastAsia" w:eastAsiaTheme="minorEastAsia"/>
                <w:bCs/>
                <w:sz w:val="18"/>
                <w:szCs w:val="18"/>
              </w:rPr>
              <w:t>捆绑机构电机型式</w:t>
            </w:r>
          </w:p>
        </w:tc>
        <w:tc>
          <w:tcPr>
            <w:tcW w:w="1847" w:type="dxa"/>
            <w:shd w:val="clear" w:color="auto" w:fill="auto"/>
            <w:vAlign w:val="center"/>
          </w:tcPr>
          <w:p w14:paraId="09B48E7A">
            <w:pPr>
              <w:jc w:val="center"/>
              <w:rPr>
                <w:rFonts w:hint="eastAsia" w:asciiTheme="minorEastAsia" w:hAnsiTheme="minorEastAsia" w:eastAsiaTheme="minorEastAsia"/>
                <w:bCs/>
                <w:sz w:val="18"/>
                <w:szCs w:val="18"/>
              </w:rPr>
            </w:pPr>
            <w:r>
              <w:rPr>
                <w:rFonts w:hint="eastAsia" w:asciiTheme="minorEastAsia" w:hAnsiTheme="minorEastAsia" w:eastAsiaTheme="minorEastAsia"/>
                <w:bCs/>
                <w:sz w:val="18"/>
                <w:szCs w:val="18"/>
              </w:rPr>
              <w:t>一致</w:t>
            </w:r>
          </w:p>
        </w:tc>
        <w:tc>
          <w:tcPr>
            <w:tcW w:w="3176" w:type="dxa"/>
            <w:shd w:val="clear" w:color="auto" w:fill="auto"/>
            <w:vAlign w:val="center"/>
          </w:tcPr>
          <w:p w14:paraId="5E0EC83F">
            <w:pPr>
              <w:jc w:val="center"/>
              <w:rPr>
                <w:rFonts w:hint="eastAsia" w:asciiTheme="minorEastAsia" w:hAnsiTheme="minorEastAsia" w:eastAsiaTheme="minorEastAsia"/>
                <w:bCs/>
                <w:sz w:val="18"/>
                <w:szCs w:val="18"/>
              </w:rPr>
            </w:pPr>
            <w:r>
              <w:rPr>
                <w:rFonts w:hint="eastAsia" w:asciiTheme="minorEastAsia" w:hAnsiTheme="minorEastAsia" w:eastAsiaTheme="minorEastAsia"/>
                <w:bCs/>
                <w:sz w:val="18"/>
                <w:szCs w:val="18"/>
              </w:rPr>
              <w:t>核对</w:t>
            </w:r>
          </w:p>
        </w:tc>
      </w:tr>
      <w:tr w14:paraId="29A45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4" w:type="dxa"/>
            <w:shd w:val="clear" w:color="auto" w:fill="auto"/>
          </w:tcPr>
          <w:p w14:paraId="12FB6090">
            <w:pPr>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3484" w:type="dxa"/>
            <w:shd w:val="clear" w:color="auto" w:fill="auto"/>
            <w:vAlign w:val="center"/>
          </w:tcPr>
          <w:p w14:paraId="47611100">
            <w:pPr>
              <w:jc w:val="center"/>
              <w:rPr>
                <w:rFonts w:hint="eastAsia" w:asciiTheme="minorEastAsia" w:hAnsiTheme="minorEastAsia" w:eastAsiaTheme="minorEastAsia"/>
                <w:bCs/>
                <w:sz w:val="18"/>
                <w:szCs w:val="18"/>
              </w:rPr>
            </w:pPr>
            <w:r>
              <w:rPr>
                <w:rFonts w:hint="eastAsia" w:asciiTheme="minorEastAsia" w:hAnsiTheme="minorEastAsia" w:eastAsiaTheme="minorEastAsia"/>
                <w:bCs/>
                <w:sz w:val="18"/>
                <w:szCs w:val="18"/>
              </w:rPr>
              <w:t>捆绑机构电机功率</w:t>
            </w:r>
          </w:p>
        </w:tc>
        <w:tc>
          <w:tcPr>
            <w:tcW w:w="1847" w:type="dxa"/>
            <w:shd w:val="clear" w:color="auto" w:fill="auto"/>
            <w:vAlign w:val="center"/>
          </w:tcPr>
          <w:p w14:paraId="1E4898AF">
            <w:pPr>
              <w:jc w:val="center"/>
              <w:rPr>
                <w:rFonts w:hint="eastAsia" w:asciiTheme="minorEastAsia" w:hAnsiTheme="minorEastAsia" w:eastAsiaTheme="minorEastAsia"/>
                <w:bCs/>
                <w:sz w:val="18"/>
                <w:szCs w:val="18"/>
              </w:rPr>
            </w:pPr>
            <w:r>
              <w:rPr>
                <w:rFonts w:hint="eastAsia" w:asciiTheme="minorEastAsia" w:hAnsiTheme="minorEastAsia" w:eastAsiaTheme="minorEastAsia"/>
                <w:bCs/>
                <w:sz w:val="18"/>
                <w:szCs w:val="18"/>
              </w:rPr>
              <w:t>一致</w:t>
            </w:r>
          </w:p>
        </w:tc>
        <w:tc>
          <w:tcPr>
            <w:tcW w:w="3176" w:type="dxa"/>
            <w:shd w:val="clear" w:color="auto" w:fill="auto"/>
            <w:vAlign w:val="center"/>
          </w:tcPr>
          <w:p w14:paraId="1D1C703E">
            <w:pPr>
              <w:jc w:val="center"/>
              <w:rPr>
                <w:rFonts w:hint="eastAsia" w:asciiTheme="minorEastAsia" w:hAnsiTheme="minorEastAsia" w:eastAsiaTheme="minorEastAsia"/>
                <w:bCs/>
                <w:sz w:val="18"/>
                <w:szCs w:val="18"/>
              </w:rPr>
            </w:pPr>
            <w:r>
              <w:rPr>
                <w:rFonts w:hint="eastAsia" w:asciiTheme="minorEastAsia" w:hAnsiTheme="minorEastAsia" w:eastAsiaTheme="minorEastAsia"/>
                <w:bCs/>
                <w:sz w:val="18"/>
                <w:szCs w:val="18"/>
              </w:rPr>
              <w:t>核对</w:t>
            </w:r>
          </w:p>
        </w:tc>
      </w:tr>
      <w:tr w14:paraId="12D27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4" w:type="dxa"/>
            <w:shd w:val="clear" w:color="auto" w:fill="auto"/>
          </w:tcPr>
          <w:p w14:paraId="67F948BA">
            <w:pPr>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3484" w:type="dxa"/>
            <w:vAlign w:val="center"/>
          </w:tcPr>
          <w:p w14:paraId="3F1AC625">
            <w:pPr>
              <w:jc w:val="center"/>
              <w:rPr>
                <w:rFonts w:hint="eastAsia" w:asciiTheme="minorEastAsia" w:hAnsiTheme="minorEastAsia" w:eastAsiaTheme="minorEastAsia"/>
                <w:bCs/>
                <w:sz w:val="18"/>
                <w:szCs w:val="18"/>
              </w:rPr>
            </w:pPr>
            <w:r>
              <w:rPr>
                <w:rFonts w:hint="eastAsia" w:asciiTheme="minorEastAsia" w:hAnsiTheme="minorEastAsia" w:eastAsiaTheme="minorEastAsia"/>
                <w:bCs/>
                <w:sz w:val="18"/>
                <w:szCs w:val="18"/>
              </w:rPr>
              <w:t>打结机构电机型式</w:t>
            </w:r>
          </w:p>
        </w:tc>
        <w:tc>
          <w:tcPr>
            <w:tcW w:w="1847" w:type="dxa"/>
            <w:shd w:val="clear" w:color="auto" w:fill="auto"/>
            <w:vAlign w:val="center"/>
          </w:tcPr>
          <w:p w14:paraId="4EC0E521">
            <w:pPr>
              <w:jc w:val="center"/>
              <w:rPr>
                <w:rFonts w:hint="eastAsia" w:asciiTheme="minorEastAsia" w:hAnsiTheme="minorEastAsia" w:eastAsiaTheme="minorEastAsia"/>
                <w:bCs/>
                <w:sz w:val="18"/>
                <w:szCs w:val="18"/>
              </w:rPr>
            </w:pPr>
            <w:r>
              <w:rPr>
                <w:rFonts w:hint="eastAsia" w:asciiTheme="minorEastAsia" w:hAnsiTheme="minorEastAsia" w:eastAsiaTheme="minorEastAsia"/>
                <w:bCs/>
                <w:sz w:val="18"/>
                <w:szCs w:val="18"/>
              </w:rPr>
              <w:t>一致</w:t>
            </w:r>
          </w:p>
        </w:tc>
        <w:tc>
          <w:tcPr>
            <w:tcW w:w="3176" w:type="dxa"/>
            <w:shd w:val="clear" w:color="auto" w:fill="auto"/>
            <w:vAlign w:val="center"/>
          </w:tcPr>
          <w:p w14:paraId="615C8A0B">
            <w:pPr>
              <w:jc w:val="center"/>
              <w:rPr>
                <w:rFonts w:hint="eastAsia" w:asciiTheme="minorEastAsia" w:hAnsiTheme="minorEastAsia" w:eastAsiaTheme="minorEastAsia"/>
                <w:bCs/>
                <w:sz w:val="18"/>
                <w:szCs w:val="18"/>
              </w:rPr>
            </w:pPr>
            <w:r>
              <w:rPr>
                <w:rFonts w:hint="eastAsia" w:asciiTheme="minorEastAsia" w:hAnsiTheme="minorEastAsia" w:eastAsiaTheme="minorEastAsia"/>
                <w:bCs/>
                <w:sz w:val="18"/>
                <w:szCs w:val="18"/>
              </w:rPr>
              <w:t>核对</w:t>
            </w:r>
          </w:p>
        </w:tc>
      </w:tr>
      <w:tr w14:paraId="75131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4" w:type="dxa"/>
            <w:shd w:val="clear" w:color="auto" w:fill="auto"/>
          </w:tcPr>
          <w:p w14:paraId="781DE334">
            <w:pPr>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3484" w:type="dxa"/>
            <w:vAlign w:val="center"/>
          </w:tcPr>
          <w:p w14:paraId="627153F7">
            <w:pPr>
              <w:jc w:val="center"/>
              <w:rPr>
                <w:rFonts w:hint="eastAsia" w:asciiTheme="minorEastAsia" w:hAnsiTheme="minorEastAsia" w:eastAsiaTheme="minorEastAsia"/>
                <w:bCs/>
                <w:sz w:val="18"/>
                <w:szCs w:val="18"/>
              </w:rPr>
            </w:pPr>
            <w:r>
              <w:rPr>
                <w:rFonts w:hint="eastAsia" w:asciiTheme="minorEastAsia" w:hAnsiTheme="minorEastAsia" w:eastAsiaTheme="minorEastAsia"/>
                <w:bCs/>
                <w:sz w:val="18"/>
                <w:szCs w:val="18"/>
              </w:rPr>
              <w:t>打结机构电机功率</w:t>
            </w:r>
          </w:p>
        </w:tc>
        <w:tc>
          <w:tcPr>
            <w:tcW w:w="1847" w:type="dxa"/>
            <w:shd w:val="clear" w:color="auto" w:fill="auto"/>
            <w:vAlign w:val="center"/>
          </w:tcPr>
          <w:p w14:paraId="037502C9">
            <w:pPr>
              <w:jc w:val="center"/>
              <w:rPr>
                <w:rFonts w:hint="eastAsia" w:asciiTheme="minorEastAsia" w:hAnsiTheme="minorEastAsia" w:eastAsiaTheme="minorEastAsia"/>
                <w:bCs/>
                <w:sz w:val="18"/>
                <w:szCs w:val="18"/>
              </w:rPr>
            </w:pPr>
            <w:r>
              <w:rPr>
                <w:rFonts w:hint="eastAsia" w:asciiTheme="minorEastAsia" w:hAnsiTheme="minorEastAsia" w:eastAsiaTheme="minorEastAsia"/>
                <w:bCs/>
                <w:sz w:val="18"/>
                <w:szCs w:val="18"/>
              </w:rPr>
              <w:t>一致</w:t>
            </w:r>
          </w:p>
        </w:tc>
        <w:tc>
          <w:tcPr>
            <w:tcW w:w="3176" w:type="dxa"/>
            <w:shd w:val="clear" w:color="auto" w:fill="auto"/>
            <w:vAlign w:val="center"/>
          </w:tcPr>
          <w:p w14:paraId="6FFFFDF7">
            <w:pPr>
              <w:jc w:val="center"/>
              <w:rPr>
                <w:rFonts w:hint="eastAsia" w:asciiTheme="minorEastAsia" w:hAnsiTheme="minorEastAsia" w:eastAsiaTheme="minorEastAsia"/>
                <w:bCs/>
                <w:sz w:val="18"/>
                <w:szCs w:val="18"/>
              </w:rPr>
            </w:pPr>
            <w:r>
              <w:rPr>
                <w:rFonts w:hint="eastAsia" w:asciiTheme="minorEastAsia" w:hAnsiTheme="minorEastAsia" w:eastAsiaTheme="minorEastAsia"/>
                <w:bCs/>
                <w:sz w:val="18"/>
                <w:szCs w:val="18"/>
              </w:rPr>
              <w:t>核对</w:t>
            </w:r>
          </w:p>
        </w:tc>
      </w:tr>
      <w:tr w14:paraId="7878D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4" w:type="dxa"/>
            <w:shd w:val="clear" w:color="auto" w:fill="auto"/>
          </w:tcPr>
          <w:p w14:paraId="4CE85A6D">
            <w:pPr>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7</w:t>
            </w:r>
          </w:p>
        </w:tc>
        <w:tc>
          <w:tcPr>
            <w:tcW w:w="3484" w:type="dxa"/>
            <w:vAlign w:val="center"/>
          </w:tcPr>
          <w:p w14:paraId="4094BDA7">
            <w:pPr>
              <w:jc w:val="center"/>
              <w:rPr>
                <w:rFonts w:hint="eastAsia" w:asciiTheme="minorEastAsia" w:hAnsiTheme="minorEastAsia" w:eastAsiaTheme="minorEastAsia"/>
                <w:bCs/>
                <w:sz w:val="18"/>
                <w:szCs w:val="18"/>
              </w:rPr>
            </w:pPr>
            <w:r>
              <w:rPr>
                <w:rFonts w:hint="eastAsia" w:asciiTheme="minorEastAsia" w:hAnsiTheme="minorEastAsia" w:eastAsiaTheme="minorEastAsia"/>
                <w:bCs/>
                <w:sz w:val="18"/>
                <w:szCs w:val="18"/>
              </w:rPr>
              <w:t>控制器型式</w:t>
            </w:r>
          </w:p>
        </w:tc>
        <w:tc>
          <w:tcPr>
            <w:tcW w:w="1847" w:type="dxa"/>
            <w:shd w:val="clear" w:color="auto" w:fill="auto"/>
            <w:vAlign w:val="center"/>
          </w:tcPr>
          <w:p w14:paraId="1CF6004C">
            <w:pPr>
              <w:jc w:val="center"/>
              <w:rPr>
                <w:rFonts w:hint="eastAsia" w:asciiTheme="minorEastAsia" w:hAnsiTheme="minorEastAsia" w:eastAsiaTheme="minorEastAsia"/>
                <w:bCs/>
                <w:sz w:val="18"/>
                <w:szCs w:val="18"/>
              </w:rPr>
            </w:pPr>
            <w:r>
              <w:rPr>
                <w:rFonts w:hint="eastAsia" w:asciiTheme="minorEastAsia" w:hAnsiTheme="minorEastAsia" w:eastAsiaTheme="minorEastAsia"/>
                <w:bCs/>
                <w:sz w:val="18"/>
                <w:szCs w:val="18"/>
              </w:rPr>
              <w:t>一致</w:t>
            </w:r>
          </w:p>
        </w:tc>
        <w:tc>
          <w:tcPr>
            <w:tcW w:w="3176" w:type="dxa"/>
            <w:shd w:val="clear" w:color="auto" w:fill="auto"/>
            <w:vAlign w:val="center"/>
          </w:tcPr>
          <w:p w14:paraId="714A9A29">
            <w:pPr>
              <w:jc w:val="center"/>
              <w:rPr>
                <w:rFonts w:hint="eastAsia" w:asciiTheme="minorEastAsia" w:hAnsiTheme="minorEastAsia" w:eastAsiaTheme="minorEastAsia"/>
                <w:bCs/>
                <w:sz w:val="18"/>
                <w:szCs w:val="18"/>
              </w:rPr>
            </w:pPr>
            <w:r>
              <w:rPr>
                <w:rFonts w:hint="eastAsia" w:asciiTheme="minorEastAsia" w:hAnsiTheme="minorEastAsia" w:eastAsiaTheme="minorEastAsia"/>
                <w:bCs/>
                <w:sz w:val="18"/>
                <w:szCs w:val="18"/>
              </w:rPr>
              <w:t>核对</w:t>
            </w:r>
          </w:p>
        </w:tc>
      </w:tr>
      <w:tr w14:paraId="047C6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4" w:type="dxa"/>
            <w:shd w:val="clear" w:color="auto" w:fill="auto"/>
          </w:tcPr>
          <w:p w14:paraId="5C9CA31D">
            <w:pPr>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3484" w:type="dxa"/>
            <w:vAlign w:val="center"/>
          </w:tcPr>
          <w:p w14:paraId="611C92EC">
            <w:pPr>
              <w:jc w:val="center"/>
              <w:rPr>
                <w:rFonts w:hint="eastAsia" w:asciiTheme="minorEastAsia" w:hAnsiTheme="minorEastAsia" w:eastAsiaTheme="minorEastAsia"/>
                <w:bCs/>
                <w:sz w:val="18"/>
                <w:szCs w:val="18"/>
              </w:rPr>
            </w:pPr>
            <w:r>
              <w:rPr>
                <w:rFonts w:hint="eastAsia" w:asciiTheme="minorEastAsia" w:hAnsiTheme="minorEastAsia" w:eastAsiaTheme="minorEastAsia"/>
                <w:bCs/>
                <w:sz w:val="18"/>
                <w:szCs w:val="18"/>
              </w:rPr>
              <w:t>打结型式</w:t>
            </w:r>
          </w:p>
        </w:tc>
        <w:tc>
          <w:tcPr>
            <w:tcW w:w="1847" w:type="dxa"/>
            <w:shd w:val="clear" w:color="auto" w:fill="auto"/>
            <w:vAlign w:val="center"/>
          </w:tcPr>
          <w:p w14:paraId="1319C81C">
            <w:pPr>
              <w:jc w:val="center"/>
              <w:rPr>
                <w:rFonts w:hint="eastAsia" w:asciiTheme="minorEastAsia" w:hAnsiTheme="minorEastAsia" w:eastAsiaTheme="minorEastAsia"/>
                <w:bCs/>
                <w:sz w:val="18"/>
                <w:szCs w:val="18"/>
              </w:rPr>
            </w:pPr>
            <w:r>
              <w:rPr>
                <w:rFonts w:hint="eastAsia" w:asciiTheme="minorEastAsia" w:hAnsiTheme="minorEastAsia" w:eastAsiaTheme="minorEastAsia"/>
                <w:bCs/>
                <w:sz w:val="18"/>
                <w:szCs w:val="18"/>
              </w:rPr>
              <w:t>一致</w:t>
            </w:r>
          </w:p>
        </w:tc>
        <w:tc>
          <w:tcPr>
            <w:tcW w:w="3176" w:type="dxa"/>
            <w:shd w:val="clear" w:color="auto" w:fill="auto"/>
            <w:vAlign w:val="center"/>
          </w:tcPr>
          <w:p w14:paraId="7186FE50">
            <w:pPr>
              <w:jc w:val="center"/>
              <w:rPr>
                <w:rFonts w:hint="eastAsia" w:asciiTheme="minorEastAsia" w:hAnsiTheme="minorEastAsia" w:eastAsiaTheme="minorEastAsia"/>
                <w:bCs/>
                <w:sz w:val="18"/>
                <w:szCs w:val="18"/>
              </w:rPr>
            </w:pPr>
            <w:r>
              <w:rPr>
                <w:rFonts w:hint="eastAsia" w:asciiTheme="minorEastAsia" w:hAnsiTheme="minorEastAsia" w:eastAsiaTheme="minorEastAsia"/>
                <w:bCs/>
                <w:sz w:val="18"/>
                <w:szCs w:val="18"/>
              </w:rPr>
              <w:t>核对</w:t>
            </w:r>
          </w:p>
        </w:tc>
      </w:tr>
      <w:tr w14:paraId="598DB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4" w:type="dxa"/>
            <w:shd w:val="clear" w:color="auto" w:fill="auto"/>
          </w:tcPr>
          <w:p w14:paraId="41CBE7F3">
            <w:pPr>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3484" w:type="dxa"/>
            <w:vAlign w:val="center"/>
          </w:tcPr>
          <w:p w14:paraId="557B2687">
            <w:pPr>
              <w:jc w:val="center"/>
              <w:rPr>
                <w:rFonts w:hint="eastAsia" w:asciiTheme="minorEastAsia" w:hAnsiTheme="minorEastAsia" w:eastAsiaTheme="minorEastAsia"/>
                <w:bCs/>
                <w:sz w:val="18"/>
                <w:szCs w:val="18"/>
              </w:rPr>
            </w:pPr>
            <w:r>
              <w:rPr>
                <w:rFonts w:hint="eastAsia" w:asciiTheme="minorEastAsia" w:hAnsiTheme="minorEastAsia" w:eastAsiaTheme="minorEastAsia"/>
                <w:bCs/>
                <w:sz w:val="18"/>
                <w:szCs w:val="18"/>
              </w:rPr>
              <w:t>仿形模具规格</w:t>
            </w:r>
          </w:p>
        </w:tc>
        <w:tc>
          <w:tcPr>
            <w:tcW w:w="1847" w:type="dxa"/>
            <w:shd w:val="clear" w:color="auto" w:fill="auto"/>
            <w:vAlign w:val="center"/>
          </w:tcPr>
          <w:p w14:paraId="4B934F3F">
            <w:pPr>
              <w:jc w:val="center"/>
              <w:rPr>
                <w:rFonts w:hint="eastAsia" w:asciiTheme="minorEastAsia" w:hAnsiTheme="minorEastAsia" w:eastAsiaTheme="minorEastAsia"/>
                <w:bCs/>
                <w:sz w:val="18"/>
                <w:szCs w:val="18"/>
              </w:rPr>
            </w:pPr>
            <w:r>
              <w:rPr>
                <w:rFonts w:hint="eastAsia" w:asciiTheme="minorEastAsia" w:hAnsiTheme="minorEastAsia" w:eastAsiaTheme="minorEastAsia"/>
                <w:bCs/>
                <w:sz w:val="18"/>
                <w:szCs w:val="18"/>
              </w:rPr>
              <w:t>一致</w:t>
            </w:r>
          </w:p>
        </w:tc>
        <w:tc>
          <w:tcPr>
            <w:tcW w:w="3176" w:type="dxa"/>
            <w:shd w:val="clear" w:color="auto" w:fill="auto"/>
            <w:vAlign w:val="center"/>
          </w:tcPr>
          <w:p w14:paraId="34449EBF">
            <w:pPr>
              <w:jc w:val="center"/>
              <w:rPr>
                <w:rFonts w:hint="eastAsia" w:asciiTheme="minorEastAsia" w:hAnsiTheme="minorEastAsia" w:eastAsiaTheme="minorEastAsia"/>
                <w:bCs/>
                <w:sz w:val="18"/>
                <w:szCs w:val="18"/>
              </w:rPr>
            </w:pPr>
            <w:r>
              <w:rPr>
                <w:rFonts w:hint="eastAsia" w:asciiTheme="minorEastAsia" w:hAnsiTheme="minorEastAsia" w:eastAsiaTheme="minorEastAsia"/>
                <w:bCs/>
                <w:sz w:val="18"/>
                <w:szCs w:val="18"/>
              </w:rPr>
              <w:t>核对</w:t>
            </w:r>
          </w:p>
        </w:tc>
      </w:tr>
      <w:tr w14:paraId="2F8B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4" w:type="dxa"/>
            <w:shd w:val="clear" w:color="auto" w:fill="auto"/>
          </w:tcPr>
          <w:p w14:paraId="259E21BD">
            <w:pPr>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3484" w:type="dxa"/>
            <w:vAlign w:val="center"/>
          </w:tcPr>
          <w:p w14:paraId="5BD1E462">
            <w:pPr>
              <w:jc w:val="center"/>
              <w:rPr>
                <w:rFonts w:hint="eastAsia" w:asciiTheme="minorEastAsia" w:hAnsiTheme="minorEastAsia" w:eastAsiaTheme="minorEastAsia"/>
                <w:bCs/>
                <w:sz w:val="18"/>
                <w:szCs w:val="18"/>
              </w:rPr>
            </w:pPr>
            <w:r>
              <w:rPr>
                <w:rFonts w:hint="eastAsia" w:asciiTheme="minorEastAsia" w:hAnsiTheme="minorEastAsia" w:eastAsiaTheme="minorEastAsia"/>
                <w:bCs/>
                <w:sz w:val="18"/>
                <w:szCs w:val="18"/>
              </w:rPr>
              <w:t>仿形模具材质</w:t>
            </w:r>
          </w:p>
        </w:tc>
        <w:tc>
          <w:tcPr>
            <w:tcW w:w="1847" w:type="dxa"/>
            <w:shd w:val="clear" w:color="auto" w:fill="auto"/>
            <w:vAlign w:val="center"/>
          </w:tcPr>
          <w:p w14:paraId="2168D8B6">
            <w:pPr>
              <w:jc w:val="center"/>
              <w:rPr>
                <w:rFonts w:hint="eastAsia" w:asciiTheme="minorEastAsia" w:hAnsiTheme="minorEastAsia" w:eastAsiaTheme="minorEastAsia"/>
                <w:bCs/>
                <w:sz w:val="18"/>
                <w:szCs w:val="18"/>
              </w:rPr>
            </w:pPr>
            <w:r>
              <w:rPr>
                <w:rFonts w:hint="eastAsia" w:asciiTheme="minorEastAsia" w:hAnsiTheme="minorEastAsia" w:eastAsiaTheme="minorEastAsia"/>
                <w:bCs/>
                <w:sz w:val="18"/>
                <w:szCs w:val="18"/>
              </w:rPr>
              <w:t>一致</w:t>
            </w:r>
          </w:p>
        </w:tc>
        <w:tc>
          <w:tcPr>
            <w:tcW w:w="3176" w:type="dxa"/>
            <w:shd w:val="clear" w:color="auto" w:fill="auto"/>
            <w:vAlign w:val="center"/>
          </w:tcPr>
          <w:p w14:paraId="66FC99A6">
            <w:pPr>
              <w:jc w:val="center"/>
              <w:rPr>
                <w:rFonts w:hint="eastAsia" w:asciiTheme="minorEastAsia" w:hAnsiTheme="minorEastAsia" w:eastAsiaTheme="minorEastAsia"/>
                <w:bCs/>
                <w:sz w:val="18"/>
                <w:szCs w:val="18"/>
              </w:rPr>
            </w:pPr>
            <w:r>
              <w:rPr>
                <w:rFonts w:hint="eastAsia" w:asciiTheme="minorEastAsia" w:hAnsiTheme="minorEastAsia" w:eastAsiaTheme="minorEastAsia"/>
                <w:bCs/>
                <w:sz w:val="18"/>
                <w:szCs w:val="18"/>
              </w:rPr>
              <w:t>核对</w:t>
            </w:r>
          </w:p>
        </w:tc>
      </w:tr>
      <w:tr w14:paraId="443A1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4" w:type="dxa"/>
            <w:shd w:val="clear" w:color="auto" w:fill="auto"/>
          </w:tcPr>
          <w:p w14:paraId="58840645">
            <w:pPr>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11</w:t>
            </w:r>
          </w:p>
        </w:tc>
        <w:tc>
          <w:tcPr>
            <w:tcW w:w="3484" w:type="dxa"/>
            <w:vAlign w:val="center"/>
          </w:tcPr>
          <w:p w14:paraId="44489EB2">
            <w:pPr>
              <w:jc w:val="center"/>
              <w:rPr>
                <w:rFonts w:hint="eastAsia" w:asciiTheme="minorEastAsia" w:hAnsiTheme="minorEastAsia" w:eastAsiaTheme="minorEastAsia"/>
                <w:bCs/>
                <w:sz w:val="18"/>
                <w:szCs w:val="18"/>
              </w:rPr>
            </w:pPr>
            <w:r>
              <w:rPr>
                <w:rFonts w:hint="eastAsia" w:asciiTheme="minorEastAsia" w:hAnsiTheme="minorEastAsia" w:eastAsiaTheme="minorEastAsia"/>
                <w:bCs/>
                <w:sz w:val="18"/>
                <w:szCs w:val="18"/>
              </w:rPr>
              <w:t>棉绳直径</w:t>
            </w:r>
          </w:p>
        </w:tc>
        <w:tc>
          <w:tcPr>
            <w:tcW w:w="1847" w:type="dxa"/>
            <w:shd w:val="clear" w:color="auto" w:fill="auto"/>
            <w:vAlign w:val="center"/>
          </w:tcPr>
          <w:p w14:paraId="6FBD9122">
            <w:pPr>
              <w:jc w:val="center"/>
              <w:rPr>
                <w:rFonts w:hint="eastAsia" w:asciiTheme="minorEastAsia" w:hAnsiTheme="minorEastAsia" w:eastAsiaTheme="minorEastAsia"/>
                <w:bCs/>
                <w:sz w:val="18"/>
                <w:szCs w:val="18"/>
              </w:rPr>
            </w:pPr>
            <w:r>
              <w:rPr>
                <w:rFonts w:hint="eastAsia" w:asciiTheme="minorEastAsia" w:hAnsiTheme="minorEastAsia" w:eastAsiaTheme="minorEastAsia"/>
                <w:bCs/>
                <w:sz w:val="18"/>
                <w:szCs w:val="18"/>
              </w:rPr>
              <w:t>允许偏差≤5%</w:t>
            </w:r>
          </w:p>
        </w:tc>
        <w:tc>
          <w:tcPr>
            <w:tcW w:w="3176" w:type="dxa"/>
            <w:shd w:val="clear" w:color="auto" w:fill="auto"/>
            <w:vAlign w:val="center"/>
          </w:tcPr>
          <w:p w14:paraId="68F99E14">
            <w:pPr>
              <w:jc w:val="center"/>
              <w:rPr>
                <w:rFonts w:hint="eastAsia" w:asciiTheme="minorEastAsia" w:hAnsiTheme="minorEastAsia" w:eastAsiaTheme="minorEastAsia"/>
                <w:bCs/>
                <w:sz w:val="18"/>
                <w:szCs w:val="18"/>
              </w:rPr>
            </w:pPr>
            <w:r>
              <w:rPr>
                <w:rFonts w:hint="eastAsia" w:asciiTheme="minorEastAsia" w:hAnsiTheme="minorEastAsia" w:eastAsiaTheme="minorEastAsia"/>
                <w:bCs/>
                <w:sz w:val="18"/>
                <w:szCs w:val="18"/>
              </w:rPr>
              <w:t>测量</w:t>
            </w:r>
          </w:p>
        </w:tc>
      </w:tr>
      <w:tr w14:paraId="40FBA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4" w:type="dxa"/>
            <w:shd w:val="clear" w:color="auto" w:fill="auto"/>
          </w:tcPr>
          <w:p w14:paraId="7276981E">
            <w:pPr>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3484" w:type="dxa"/>
            <w:vAlign w:val="center"/>
          </w:tcPr>
          <w:p w14:paraId="59359B1D">
            <w:pPr>
              <w:jc w:val="center"/>
              <w:rPr>
                <w:rFonts w:hint="eastAsia" w:asciiTheme="minorEastAsia" w:hAnsiTheme="minorEastAsia" w:eastAsiaTheme="minorEastAsia"/>
                <w:bCs/>
                <w:sz w:val="18"/>
                <w:szCs w:val="18"/>
              </w:rPr>
            </w:pPr>
            <w:r>
              <w:rPr>
                <w:rFonts w:hint="eastAsia" w:asciiTheme="minorEastAsia" w:hAnsiTheme="minorEastAsia" w:eastAsiaTheme="minorEastAsia"/>
                <w:bCs/>
                <w:sz w:val="18"/>
                <w:szCs w:val="18"/>
              </w:rPr>
              <w:t>捆绑机外壳材质</w:t>
            </w:r>
          </w:p>
        </w:tc>
        <w:tc>
          <w:tcPr>
            <w:tcW w:w="1847" w:type="dxa"/>
            <w:shd w:val="clear" w:color="auto" w:fill="auto"/>
            <w:vAlign w:val="center"/>
          </w:tcPr>
          <w:p w14:paraId="45D07FB0">
            <w:pPr>
              <w:jc w:val="center"/>
              <w:rPr>
                <w:rFonts w:hint="eastAsia" w:asciiTheme="minorEastAsia" w:hAnsiTheme="minorEastAsia" w:eastAsiaTheme="minorEastAsia"/>
                <w:bCs/>
                <w:sz w:val="18"/>
                <w:szCs w:val="18"/>
              </w:rPr>
            </w:pPr>
            <w:r>
              <w:rPr>
                <w:rFonts w:hint="eastAsia" w:asciiTheme="minorEastAsia" w:hAnsiTheme="minorEastAsia" w:eastAsiaTheme="minorEastAsia"/>
                <w:bCs/>
                <w:sz w:val="18"/>
                <w:szCs w:val="18"/>
              </w:rPr>
              <w:t>一致</w:t>
            </w:r>
          </w:p>
        </w:tc>
        <w:tc>
          <w:tcPr>
            <w:tcW w:w="3176" w:type="dxa"/>
            <w:shd w:val="clear" w:color="auto" w:fill="auto"/>
            <w:vAlign w:val="center"/>
          </w:tcPr>
          <w:p w14:paraId="5F058577">
            <w:pPr>
              <w:jc w:val="center"/>
              <w:rPr>
                <w:rFonts w:hint="eastAsia" w:asciiTheme="minorEastAsia" w:hAnsiTheme="minorEastAsia" w:eastAsiaTheme="minorEastAsia"/>
                <w:bCs/>
                <w:sz w:val="18"/>
                <w:szCs w:val="18"/>
              </w:rPr>
            </w:pPr>
            <w:r>
              <w:rPr>
                <w:rFonts w:hint="eastAsia" w:asciiTheme="minorEastAsia" w:hAnsiTheme="minorEastAsia" w:eastAsiaTheme="minorEastAsia"/>
                <w:bCs/>
                <w:sz w:val="18"/>
                <w:szCs w:val="18"/>
              </w:rPr>
              <w:t>核对</w:t>
            </w:r>
          </w:p>
        </w:tc>
      </w:tr>
      <w:tr w14:paraId="38134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271" w:type="dxa"/>
            <w:gridSpan w:val="4"/>
            <w:shd w:val="clear" w:color="auto" w:fill="auto"/>
            <w:vAlign w:val="center"/>
          </w:tcPr>
          <w:p w14:paraId="265D0B59">
            <w:pPr>
              <w:pStyle w:val="87"/>
              <w:jc w:val="both"/>
              <w:rPr>
                <w:color w:val="auto"/>
                <w:sz w:val="18"/>
                <w:szCs w:val="18"/>
              </w:rPr>
            </w:pPr>
            <w:r>
              <w:rPr>
                <w:rFonts w:hint="eastAsia" w:ascii="黑体" w:hAnsi="黑体" w:eastAsia="黑体"/>
                <w:color w:val="auto"/>
                <w:sz w:val="18"/>
                <w:szCs w:val="18"/>
              </w:rPr>
              <w:t>注</w:t>
            </w:r>
            <w:r>
              <w:rPr>
                <w:rFonts w:hint="eastAsia"/>
                <w:color w:val="auto"/>
                <w:sz w:val="18"/>
                <w:szCs w:val="18"/>
              </w:rPr>
              <w:t>：测量工作状态外形尺寸时，所有活动的工作部件均置于展开位置，不包括各种配套设备。</w:t>
            </w:r>
            <w:r>
              <w:rPr>
                <w:color w:val="auto"/>
                <w:sz w:val="18"/>
                <w:szCs w:val="18"/>
              </w:rPr>
              <w:t xml:space="preserve"> </w:t>
            </w:r>
          </w:p>
        </w:tc>
      </w:tr>
      <w:bookmarkEnd w:id="51"/>
    </w:tbl>
    <w:p w14:paraId="58AE909B">
      <w:pPr>
        <w:pStyle w:val="52"/>
        <w:numPr>
          <w:ilvl w:val="3"/>
          <w:numId w:val="5"/>
        </w:numPr>
        <w:spacing w:before="156" w:beforeLines="50" w:after="156" w:afterLines="50"/>
        <w:ind w:left="0"/>
      </w:pPr>
      <w:r>
        <w:rPr>
          <w:rFonts w:hint="eastAsia"/>
        </w:rPr>
        <w:t>判定规则</w:t>
      </w:r>
    </w:p>
    <w:p w14:paraId="08B16EE7">
      <w:pPr>
        <w:pStyle w:val="51"/>
        <w:ind w:firstLine="420"/>
      </w:pPr>
      <w:r>
        <w:rPr>
          <w:rFonts w:hint="eastAsia"/>
        </w:rPr>
        <w:t>一致性检查的全部项目结果均满足表</w:t>
      </w:r>
      <w:r>
        <w:t>1</w:t>
      </w:r>
      <w:r>
        <w:rPr>
          <w:rFonts w:hint="eastAsia"/>
        </w:rPr>
        <w:t>要求时，一致性检查结论为符合大纲要求；否则，一致性检查结论为不符合鉴定大纲要求。</w:t>
      </w:r>
    </w:p>
    <w:p w14:paraId="33A2EBAE">
      <w:pPr>
        <w:pStyle w:val="50"/>
        <w:numPr>
          <w:ilvl w:val="-1"/>
          <w:numId w:val="0"/>
        </w:numPr>
        <w:spacing w:before="120" w:after="120"/>
      </w:pPr>
      <w:bookmarkStart w:id="52" w:name="_Toc181717115"/>
      <w:bookmarkStart w:id="53" w:name="_Toc79049497"/>
      <w:r>
        <w:rPr>
          <w:rFonts w:hint="eastAsia"/>
          <w:lang w:eastAsia="zh"/>
          <w:woUserID w:val="4"/>
        </w:rPr>
        <w:t xml:space="preserve">5.2  </w:t>
      </w:r>
      <w:r>
        <w:rPr>
          <w:rFonts w:hint="eastAsia"/>
        </w:rPr>
        <w:t>创新性评价</w:t>
      </w:r>
      <w:bookmarkEnd w:id="52"/>
    </w:p>
    <w:p w14:paraId="6981B06C">
      <w:pPr>
        <w:pStyle w:val="52"/>
        <w:numPr>
          <w:ilvl w:val="-1"/>
          <w:numId w:val="0"/>
        </w:numPr>
        <w:spacing w:before="120" w:after="120"/>
        <w:ind w:left="0"/>
      </w:pPr>
      <w:r>
        <w:rPr>
          <w:rFonts w:hint="eastAsia" w:ascii="黑体" w:hAnsi="黑体"/>
          <w:lang w:eastAsia="zh"/>
          <w:woUserID w:val="4"/>
        </w:rPr>
        <w:t xml:space="preserve">5.2.1  </w:t>
      </w:r>
      <w:r>
        <w:rPr>
          <w:rFonts w:hint="eastAsia" w:ascii="黑体" w:hAnsi="黑体"/>
        </w:rPr>
        <w:t>评价方法</w:t>
      </w:r>
    </w:p>
    <w:p w14:paraId="16E2EF02">
      <w:pPr>
        <w:pStyle w:val="51"/>
        <w:numPr>
          <w:ilvl w:val="0"/>
          <w:numId w:val="6"/>
        </w:numPr>
        <w:ind w:left="0" w:firstLine="0" w:firstLineChars="0"/>
      </w:pPr>
      <w:r>
        <w:rPr>
          <w:rFonts w:hint="eastAsia"/>
          <w:szCs w:val="21"/>
        </w:rPr>
        <w:t>创新性评价依据创新产品应用领域、技术创新点的情况，采用材料评审方式或专家组评价方 式进行评价。</w:t>
      </w:r>
    </w:p>
    <w:p w14:paraId="1A6CA1AC">
      <w:pPr>
        <w:pStyle w:val="51"/>
        <w:numPr>
          <w:ilvl w:val="0"/>
          <w:numId w:val="6"/>
        </w:numPr>
        <w:ind w:firstLineChars="0"/>
      </w:pPr>
      <w:r>
        <w:rPr>
          <w:rFonts w:hint="eastAsia"/>
          <w:szCs w:val="21"/>
        </w:rPr>
        <w:t>材料评审方式，依据制造商提供的下列一种或以上材料进行评价：</w:t>
      </w:r>
    </w:p>
    <w:p w14:paraId="5BBD7CA2">
      <w:pPr>
        <w:pStyle w:val="51"/>
        <w:ind w:firstLine="420"/>
      </w:pPr>
      <w:r>
        <w:rPr>
          <w:rFonts w:hint="eastAsia"/>
        </w:rPr>
        <w:t>a）发明专利；</w:t>
      </w:r>
    </w:p>
    <w:p w14:paraId="1FFD3848">
      <w:pPr>
        <w:pStyle w:val="51"/>
        <w:ind w:firstLine="420"/>
      </w:pPr>
      <w:r>
        <w:rPr>
          <w:rFonts w:hint="eastAsia"/>
        </w:rPr>
        <w:t>b）实用新型专利；</w:t>
      </w:r>
    </w:p>
    <w:p w14:paraId="27FC1DEB">
      <w:pPr>
        <w:pStyle w:val="51"/>
        <w:ind w:firstLine="420"/>
      </w:pPr>
      <w:r>
        <w:rPr>
          <w:rFonts w:hint="eastAsia"/>
        </w:rPr>
        <w:t>c）科技成果评价证书；</w:t>
      </w:r>
    </w:p>
    <w:p w14:paraId="53A9D3C1">
      <w:pPr>
        <w:pStyle w:val="51"/>
        <w:ind w:firstLine="420"/>
      </w:pPr>
      <w:r>
        <w:rPr>
          <w:rFonts w:hint="eastAsia"/>
        </w:rPr>
        <w:t>d）科技成果查新报告。</w:t>
      </w:r>
    </w:p>
    <w:p w14:paraId="015BA8B7">
      <w:pPr>
        <w:pStyle w:val="51"/>
        <w:numPr>
          <w:ilvl w:val="0"/>
          <w:numId w:val="6"/>
        </w:numPr>
        <w:ind w:left="0" w:firstLine="0" w:firstLineChars="0"/>
        <w:rPr>
          <w:szCs w:val="21"/>
        </w:rPr>
      </w:pPr>
      <w:r>
        <w:rPr>
          <w:rFonts w:hint="eastAsia"/>
          <w:szCs w:val="21"/>
        </w:rPr>
        <w:t>专家评审方式，</w:t>
      </w:r>
      <w:r>
        <w:t>由省级以上农机事业单位或农机学会（协会）等组织专家组成评审组</w:t>
      </w:r>
      <w:r>
        <w:rPr>
          <w:rFonts w:hint="eastAsia"/>
        </w:rPr>
        <w:t>，</w:t>
      </w:r>
      <w:r>
        <w:rPr>
          <w:rFonts w:hint="eastAsia"/>
          <w:szCs w:val="21"/>
        </w:rPr>
        <w:t>对制造商提供的创新性证明材料进行评价，专家组人数为单数且不少于</w:t>
      </w:r>
      <w:r>
        <w:rPr>
          <w:szCs w:val="21"/>
        </w:rPr>
        <w:t>3</w:t>
      </w:r>
      <w:r>
        <w:rPr>
          <w:rFonts w:hint="eastAsia"/>
          <w:szCs w:val="21"/>
        </w:rPr>
        <w:t>名。</w:t>
      </w:r>
      <w:bookmarkEnd w:id="45"/>
      <w:bookmarkEnd w:id="46"/>
      <w:bookmarkEnd w:id="47"/>
      <w:bookmarkEnd w:id="48"/>
      <w:bookmarkEnd w:id="49"/>
      <w:bookmarkEnd w:id="50"/>
      <w:bookmarkEnd w:id="53"/>
    </w:p>
    <w:p w14:paraId="41E88B6E">
      <w:pPr>
        <w:pStyle w:val="52"/>
        <w:numPr>
          <w:ilvl w:val="-1"/>
          <w:numId w:val="0"/>
        </w:numPr>
        <w:spacing w:before="120" w:after="120"/>
        <w:ind w:left="0"/>
        <w:rPr>
          <w:rFonts w:hint="eastAsia" w:ascii="黑体" w:hAnsi="黑体"/>
        </w:rPr>
      </w:pPr>
      <w:r>
        <w:rPr>
          <w:rFonts w:hint="eastAsia" w:ascii="黑体" w:hAnsi="黑体"/>
          <w:lang w:eastAsia="zh"/>
          <w:woUserID w:val="4"/>
        </w:rPr>
        <w:t xml:space="preserve">5.2.2  </w:t>
      </w:r>
      <w:r>
        <w:rPr>
          <w:rFonts w:hint="eastAsia" w:ascii="黑体" w:hAnsi="黑体"/>
        </w:rPr>
        <w:t>判定规则</w:t>
      </w:r>
    </w:p>
    <w:p w14:paraId="2F7EE631">
      <w:pPr>
        <w:pStyle w:val="53"/>
        <w:numPr>
          <w:ilvl w:val="-1"/>
          <w:numId w:val="0"/>
        </w:numPr>
        <w:spacing w:before="120" w:after="120"/>
        <w:ind w:left="0"/>
        <w:rPr>
          <w:rFonts w:hint="eastAsia" w:ascii="宋体" w:hAnsi="宋体" w:eastAsia="宋体"/>
        </w:rPr>
      </w:pPr>
      <w:r>
        <w:rPr>
          <w:rFonts w:hint="eastAsia" w:ascii="宋体" w:hAnsi="宋体" w:eastAsia="宋体"/>
          <w:szCs w:val="21"/>
          <w:lang w:eastAsia="zh"/>
          <w:woUserID w:val="4"/>
        </w:rPr>
        <w:t xml:space="preserve">5.2.2.1  </w:t>
      </w:r>
      <w:r>
        <w:rPr>
          <w:rFonts w:hint="eastAsia" w:ascii="宋体" w:hAnsi="宋体" w:eastAsia="宋体"/>
          <w:szCs w:val="21"/>
        </w:rPr>
        <w:t>材料评审的，经评价该产品具有创新性，创新性评价结论为符合大纲要求；否则，创新性评价结论为不符合大纲要求。</w:t>
      </w:r>
    </w:p>
    <w:p w14:paraId="2824986A">
      <w:pPr>
        <w:pStyle w:val="53"/>
        <w:numPr>
          <w:ilvl w:val="-1"/>
          <w:numId w:val="0"/>
        </w:numPr>
        <w:spacing w:before="120" w:after="120"/>
        <w:ind w:left="0"/>
        <w:rPr>
          <w:rFonts w:hint="eastAsia" w:ascii="宋体" w:hAnsi="宋体" w:eastAsia="宋体"/>
          <w:szCs w:val="21"/>
        </w:rPr>
      </w:pPr>
      <w:r>
        <w:rPr>
          <w:rFonts w:hint="eastAsia" w:ascii="宋体" w:hAnsi="宋体" w:eastAsia="宋体"/>
          <w:szCs w:val="21"/>
          <w:lang w:eastAsia="zh"/>
          <w:woUserID w:val="4"/>
        </w:rPr>
        <w:t xml:space="preserve">5.2.2.2  </w:t>
      </w:r>
      <w:r>
        <w:rPr>
          <w:rFonts w:hint="eastAsia" w:ascii="宋体" w:hAnsi="宋体" w:eastAsia="宋体"/>
          <w:szCs w:val="21"/>
        </w:rPr>
        <w:t>专家组评价的，专家组形成创新性评价意见，</w:t>
      </w:r>
      <w:r>
        <w:rPr>
          <w:rFonts w:ascii="宋体" w:hAnsi="宋体" w:eastAsia="宋体"/>
          <w:szCs w:val="21"/>
        </w:rPr>
        <w:t xml:space="preserve">2/3 </w:t>
      </w:r>
      <w:r>
        <w:rPr>
          <w:rFonts w:hint="eastAsia" w:ascii="宋体" w:hAnsi="宋体" w:eastAsia="宋体"/>
          <w:szCs w:val="21"/>
        </w:rPr>
        <w:t>或以上的专家评价该产品具有创新性，结论为符合要求；否则，</w:t>
      </w:r>
      <w:r>
        <w:rPr>
          <w:rFonts w:ascii="宋体" w:hAnsi="宋体" w:eastAsia="宋体"/>
          <w:szCs w:val="21"/>
        </w:rPr>
        <w:t>创新性评价</w:t>
      </w:r>
      <w:r>
        <w:rPr>
          <w:rFonts w:hint="eastAsia" w:ascii="宋体" w:hAnsi="宋体" w:eastAsia="宋体"/>
          <w:szCs w:val="21"/>
        </w:rPr>
        <w:t>结论为不符合要求。</w:t>
      </w:r>
    </w:p>
    <w:p w14:paraId="38A45CCD">
      <w:pPr>
        <w:pStyle w:val="50"/>
        <w:numPr>
          <w:ilvl w:val="-1"/>
          <w:numId w:val="0"/>
        </w:numPr>
        <w:spacing w:before="120" w:after="120"/>
      </w:pPr>
      <w:bookmarkStart w:id="54" w:name="_Toc181717116"/>
      <w:r>
        <w:rPr>
          <w:rFonts w:hint="eastAsia"/>
          <w:lang w:eastAsia="zh"/>
          <w:woUserID w:val="4"/>
        </w:rPr>
        <w:t xml:space="preserve">5.3  </w:t>
      </w:r>
      <w:r>
        <w:rPr>
          <w:rFonts w:hint="eastAsia"/>
        </w:rPr>
        <w:t>安全性检查</w:t>
      </w:r>
      <w:bookmarkEnd w:id="54"/>
    </w:p>
    <w:p w14:paraId="5257774F">
      <w:pPr>
        <w:pStyle w:val="52"/>
        <w:numPr>
          <w:ilvl w:val="-1"/>
          <w:numId w:val="0"/>
        </w:numPr>
        <w:spacing w:before="156" w:beforeLines="50" w:after="156" w:afterLines="50"/>
        <w:ind w:left="0"/>
      </w:pPr>
      <w:r>
        <w:rPr>
          <w:rFonts w:hint="eastAsia"/>
          <w:lang w:eastAsia="zh"/>
          <w:woUserID w:val="4"/>
        </w:rPr>
        <w:t xml:space="preserve">5.3.1  </w:t>
      </w:r>
      <w:r>
        <w:rPr>
          <w:rFonts w:hint="eastAsia"/>
        </w:rPr>
        <w:t>安全</w:t>
      </w:r>
      <w:r>
        <w:t>性能</w:t>
      </w:r>
    </w:p>
    <w:p w14:paraId="61EFBF8A">
      <w:pPr>
        <w:pStyle w:val="53"/>
        <w:numPr>
          <w:ilvl w:val="-1"/>
          <w:numId w:val="0"/>
        </w:numPr>
      </w:pPr>
      <w:r>
        <w:rPr>
          <w:rFonts w:hint="eastAsia" w:ascii="宋体" w:hAnsi="宋体" w:eastAsia="宋体"/>
          <w:lang w:eastAsia="zh"/>
          <w:woUserID w:val="4"/>
        </w:rPr>
        <w:t xml:space="preserve">5.3.1.1  </w:t>
      </w:r>
      <w:r>
        <w:rPr>
          <w:rFonts w:hint="eastAsia" w:ascii="宋体" w:hAnsi="宋体" w:eastAsia="宋体"/>
        </w:rPr>
        <w:t>依据</w:t>
      </w:r>
      <w:r>
        <w:rPr>
          <w:rFonts w:ascii="宋体" w:hAnsi="宋体" w:eastAsia="宋体"/>
        </w:rPr>
        <w:t>GB/T 3768对</w:t>
      </w:r>
      <w:r>
        <w:rPr>
          <w:rFonts w:hint="eastAsia" w:ascii="宋体" w:hAnsi="宋体" w:eastAsia="宋体"/>
        </w:rPr>
        <w:t>捆绑机主机工作时</w:t>
      </w:r>
      <w:r>
        <w:rPr>
          <w:rFonts w:ascii="宋体" w:hAnsi="宋体" w:eastAsia="宋体"/>
        </w:rPr>
        <w:t>噪声</w:t>
      </w:r>
      <w:r>
        <w:rPr>
          <w:rFonts w:hint="eastAsia" w:ascii="宋体" w:hAnsi="宋体" w:eastAsia="宋体"/>
        </w:rPr>
        <w:t>（声压级）进行</w:t>
      </w:r>
      <w:r>
        <w:rPr>
          <w:rFonts w:ascii="宋体" w:hAnsi="宋体" w:eastAsia="宋体"/>
        </w:rPr>
        <w:t>测量时，</w:t>
      </w:r>
      <w:r>
        <w:rPr>
          <w:rFonts w:hint="eastAsia" w:ascii="宋体" w:hAnsi="宋体" w:eastAsia="宋体"/>
        </w:rPr>
        <w:t>不应大于78</w:t>
      </w:r>
      <w:r>
        <w:rPr>
          <w:rFonts w:ascii="宋体" w:hAnsi="宋体" w:eastAsia="宋体"/>
        </w:rPr>
        <w:t xml:space="preserve"> dB(A)</w:t>
      </w:r>
      <w:r>
        <w:rPr>
          <w:rFonts w:hint="eastAsia" w:ascii="宋体" w:hAnsi="宋体" w:eastAsia="宋体"/>
        </w:rPr>
        <w:t xml:space="preserve"> </w:t>
      </w:r>
      <w:r>
        <w:rPr>
          <w:rFonts w:hint="eastAsia"/>
        </w:rPr>
        <w:t>。</w:t>
      </w:r>
    </w:p>
    <w:p w14:paraId="659C0622">
      <w:pPr>
        <w:pStyle w:val="53"/>
        <w:numPr>
          <w:ilvl w:val="-1"/>
          <w:numId w:val="0"/>
        </w:numPr>
        <w:rPr>
          <w:rFonts w:ascii="Times" w:hAnsi="Times" w:eastAsia="宋体"/>
        </w:rPr>
      </w:pPr>
      <w:r>
        <w:rPr>
          <w:rFonts w:hint="eastAsia" w:ascii="宋体" w:hAnsi="宋体" w:eastAsia="宋体"/>
          <w:lang w:eastAsia="zh"/>
          <w:woUserID w:val="4"/>
        </w:rPr>
        <w:t xml:space="preserve">5.3.1.2  </w:t>
      </w:r>
      <w:r>
        <w:rPr>
          <w:rFonts w:hint="eastAsia" w:ascii="宋体" w:hAnsi="宋体" w:eastAsia="宋体"/>
        </w:rPr>
        <w:t>使用绝缘电阻测试仪500 V 挡位测量，电源进线与捆绑机外壳之间的冷态绝缘电阻应大于</w:t>
      </w:r>
      <w:r>
        <w:rPr>
          <w:rFonts w:hint="eastAsia" w:ascii="Times" w:hAnsi="Times" w:eastAsia="宋体"/>
        </w:rPr>
        <w:t>1M</w:t>
      </w:r>
      <w:r>
        <w:rPr>
          <w:rFonts w:eastAsia="宋体"/>
        </w:rPr>
        <w:t>Ω</w:t>
      </w:r>
      <w:r>
        <w:rPr>
          <w:rFonts w:hint="eastAsia" w:ascii="Times" w:hAnsi="Times" w:eastAsia="宋体"/>
        </w:rPr>
        <w:t>。</w:t>
      </w:r>
    </w:p>
    <w:p w14:paraId="1344D7DA">
      <w:pPr>
        <w:pStyle w:val="53"/>
        <w:numPr>
          <w:ilvl w:val="-1"/>
          <w:numId w:val="0"/>
        </w:numPr>
        <w:rPr>
          <w:rFonts w:hint="eastAsia" w:ascii="宋体" w:hAnsi="宋体" w:eastAsia="宋体"/>
        </w:rPr>
      </w:pPr>
      <w:r>
        <w:rPr>
          <w:rFonts w:hint="eastAsia" w:ascii="宋体" w:hAnsi="宋体" w:eastAsia="宋体"/>
          <w:lang w:eastAsia="zh"/>
          <w:woUserID w:val="4"/>
        </w:rPr>
        <w:t xml:space="preserve">5.3.1.3  </w:t>
      </w:r>
      <w:r>
        <w:rPr>
          <w:rFonts w:hint="eastAsia" w:ascii="宋体" w:hAnsi="宋体" w:eastAsia="宋体"/>
        </w:rPr>
        <w:t>仿形模具</w:t>
      </w:r>
      <w:r>
        <w:rPr>
          <w:rFonts w:ascii="宋体" w:hAnsi="宋体" w:eastAsia="宋体"/>
        </w:rPr>
        <w:t>旋转</w:t>
      </w:r>
      <w:r>
        <w:rPr>
          <w:rFonts w:hint="eastAsia" w:ascii="宋体" w:hAnsi="宋体" w:eastAsia="宋体"/>
        </w:rPr>
        <w:t>部件</w:t>
      </w:r>
      <w:r>
        <w:rPr>
          <w:rFonts w:ascii="宋体" w:hAnsi="宋体" w:eastAsia="宋体"/>
        </w:rPr>
        <w:t>与操作台</w:t>
      </w:r>
      <w:r>
        <w:rPr>
          <w:rFonts w:hint="eastAsia" w:ascii="宋体" w:hAnsi="宋体" w:eastAsia="宋体"/>
        </w:rPr>
        <w:t>之间的间隙应能防止</w:t>
      </w:r>
      <w:r>
        <w:rPr>
          <w:rFonts w:ascii="宋体" w:hAnsi="宋体" w:eastAsia="宋体"/>
        </w:rPr>
        <w:t>人手指</w:t>
      </w:r>
      <w:r>
        <w:rPr>
          <w:rFonts w:hint="eastAsia" w:ascii="宋体" w:hAnsi="宋体" w:eastAsia="宋体"/>
        </w:rPr>
        <w:t>触及危险的机械部件</w:t>
      </w:r>
      <w:r>
        <w:rPr>
          <w:rFonts w:ascii="宋体" w:hAnsi="宋体" w:eastAsia="宋体"/>
        </w:rPr>
        <w:t>，</w:t>
      </w:r>
      <w:r>
        <w:rPr>
          <w:rFonts w:hint="eastAsia" w:ascii="宋体" w:hAnsi="宋体" w:eastAsia="宋体"/>
        </w:rPr>
        <w:t>按</w:t>
      </w:r>
      <w:r>
        <w:rPr>
          <w:rFonts w:ascii="宋体" w:hAnsi="宋体" w:eastAsia="宋体"/>
        </w:rPr>
        <w:t>GB/T 4208</w:t>
      </w:r>
      <w:r>
        <w:rPr>
          <w:rFonts w:hint="eastAsia" w:ascii="宋体" w:hAnsi="宋体" w:eastAsia="宋体"/>
        </w:rPr>
        <w:t>试验</w:t>
      </w:r>
      <w:r>
        <w:rPr>
          <w:rFonts w:ascii="宋体" w:hAnsi="宋体" w:eastAsia="宋体"/>
        </w:rPr>
        <w:t>时应符合 IP2X</w:t>
      </w:r>
      <w:r>
        <w:rPr>
          <w:rFonts w:hint="eastAsia" w:ascii="宋体" w:hAnsi="宋体" w:eastAsia="宋体"/>
        </w:rPr>
        <w:t>的</w:t>
      </w:r>
      <w:r>
        <w:rPr>
          <w:rFonts w:ascii="宋体" w:hAnsi="宋体" w:eastAsia="宋体"/>
        </w:rPr>
        <w:t>要求。</w:t>
      </w:r>
    </w:p>
    <w:p w14:paraId="45D3F244">
      <w:pPr>
        <w:pStyle w:val="52"/>
        <w:numPr>
          <w:ilvl w:val="-1"/>
          <w:numId w:val="0"/>
        </w:numPr>
        <w:spacing w:before="156" w:beforeLines="50" w:after="156" w:afterLines="50"/>
        <w:ind w:left="0"/>
      </w:pPr>
      <w:bookmarkStart w:id="55" w:name="_Toc467523119"/>
      <w:r>
        <w:rPr>
          <w:rFonts w:hint="eastAsia"/>
          <w:lang w:eastAsia="zh"/>
          <w:woUserID w:val="4"/>
        </w:rPr>
        <w:t xml:space="preserve">5.3.2  </w:t>
      </w:r>
      <w:r>
        <w:rPr>
          <w:rFonts w:hint="eastAsia"/>
        </w:rPr>
        <w:t>安全防护</w:t>
      </w:r>
    </w:p>
    <w:p w14:paraId="4F4EA3F2">
      <w:pPr>
        <w:pStyle w:val="53"/>
        <w:numPr>
          <w:ilvl w:val="-1"/>
          <w:numId w:val="0"/>
        </w:numPr>
        <w:rPr>
          <w:rFonts w:hint="eastAsia" w:ascii="宋体" w:hAnsi="宋体" w:eastAsia="宋体"/>
        </w:rPr>
      </w:pPr>
      <w:r>
        <w:rPr>
          <w:rFonts w:hint="eastAsia" w:ascii="宋体" w:hAnsi="宋体" w:eastAsia="宋体"/>
          <w:lang w:eastAsia="zh"/>
          <w:woUserID w:val="4"/>
        </w:rPr>
        <w:t xml:space="preserve">5.3.2.1  </w:t>
      </w:r>
      <w:r>
        <w:rPr>
          <w:rFonts w:hint="eastAsia" w:ascii="宋体" w:hAnsi="宋体" w:eastAsia="宋体"/>
        </w:rPr>
        <w:t>整机外壳应有安全接地保护装置，并有明显的接地标识。</w:t>
      </w:r>
    </w:p>
    <w:p w14:paraId="0E2AFA8D">
      <w:pPr>
        <w:pStyle w:val="53"/>
        <w:numPr>
          <w:ilvl w:val="-1"/>
          <w:numId w:val="0"/>
        </w:numPr>
        <w:rPr>
          <w:rFonts w:hint="eastAsia" w:ascii="宋体" w:hAnsi="宋体" w:eastAsia="宋体"/>
        </w:rPr>
      </w:pPr>
      <w:r>
        <w:rPr>
          <w:rFonts w:hint="eastAsia" w:ascii="宋体" w:hAnsi="宋体" w:eastAsia="宋体"/>
          <w:lang w:eastAsia="zh"/>
          <w:woUserID w:val="4"/>
        </w:rPr>
        <w:t xml:space="preserve">5.3.2.2  </w:t>
      </w:r>
      <w:r>
        <w:rPr>
          <w:rFonts w:hint="eastAsia" w:ascii="宋体" w:hAnsi="宋体" w:eastAsia="宋体"/>
        </w:rPr>
        <w:t>外露传动件、旋转部件及可能造成人身伤害的运动部件应有防护装置，防护装置应牢固、可靠。</w:t>
      </w:r>
    </w:p>
    <w:p w14:paraId="0ED1870A">
      <w:pPr>
        <w:pStyle w:val="53"/>
        <w:numPr>
          <w:ilvl w:val="-1"/>
          <w:numId w:val="0"/>
        </w:numPr>
        <w:rPr>
          <w:rFonts w:hint="eastAsia" w:ascii="宋体" w:hAnsi="宋体" w:eastAsia="宋体"/>
        </w:rPr>
      </w:pPr>
      <w:r>
        <w:rPr>
          <w:rFonts w:hint="eastAsia" w:ascii="宋体" w:hAnsi="宋体" w:eastAsia="宋体"/>
          <w:lang w:eastAsia="zh"/>
          <w:woUserID w:val="4"/>
        </w:rPr>
        <w:t xml:space="preserve">5.3.2.3  </w:t>
      </w:r>
      <w:r>
        <w:rPr>
          <w:rFonts w:hint="eastAsia" w:ascii="宋体" w:hAnsi="宋体" w:eastAsia="宋体"/>
        </w:rPr>
        <w:t>整机电源采用拖线插头方式，电源线应为三芯电缆。</w:t>
      </w:r>
    </w:p>
    <w:p w14:paraId="0A5C441C">
      <w:pPr>
        <w:pStyle w:val="53"/>
        <w:numPr>
          <w:ilvl w:val="-1"/>
          <w:numId w:val="0"/>
        </w:numPr>
        <w:rPr>
          <w:rFonts w:hint="eastAsia" w:ascii="宋体" w:hAnsi="宋体" w:eastAsia="宋体"/>
        </w:rPr>
      </w:pPr>
      <w:r>
        <w:rPr>
          <w:rFonts w:hint="eastAsia" w:ascii="宋体" w:hAnsi="宋体" w:eastAsia="宋体"/>
          <w:lang w:eastAsia="zh"/>
          <w:woUserID w:val="4"/>
        </w:rPr>
        <w:t xml:space="preserve">5.3.2.4  </w:t>
      </w:r>
      <w:r>
        <w:rPr>
          <w:rFonts w:hint="eastAsia" w:ascii="宋体" w:hAnsi="宋体" w:eastAsia="宋体"/>
        </w:rPr>
        <w:t>电源线穿过捆绑机金属壳处应有橡胶护圈或具有相同功能的护圈。</w:t>
      </w:r>
    </w:p>
    <w:p w14:paraId="0DEA8507">
      <w:pPr>
        <w:pStyle w:val="53"/>
        <w:numPr>
          <w:ilvl w:val="-1"/>
          <w:numId w:val="0"/>
        </w:numPr>
        <w:rPr>
          <w:rFonts w:ascii="宋体" w:eastAsia="宋体"/>
        </w:rPr>
      </w:pPr>
      <w:r>
        <w:rPr>
          <w:rFonts w:hint="eastAsia" w:ascii="宋体" w:hAnsi="宋体" w:eastAsia="宋体"/>
          <w:lang w:eastAsia="zh"/>
          <w:woUserID w:val="4"/>
        </w:rPr>
        <w:t xml:space="preserve">5.3.2.5  </w:t>
      </w:r>
      <w:r>
        <w:rPr>
          <w:rFonts w:hint="eastAsia" w:ascii="宋体" w:hAnsi="宋体" w:eastAsia="宋体"/>
        </w:rPr>
        <w:t>捆绑机应具有短路、过载、零电压、欠压及过压保护作用功能。</w:t>
      </w:r>
    </w:p>
    <w:p w14:paraId="726BC9C1">
      <w:pPr>
        <w:pStyle w:val="53"/>
        <w:numPr>
          <w:ilvl w:val="-1"/>
          <w:numId w:val="0"/>
        </w:numPr>
        <w:rPr>
          <w:rFonts w:ascii="宋体" w:eastAsia="宋体"/>
        </w:rPr>
      </w:pPr>
      <w:r>
        <w:rPr>
          <w:rFonts w:hint="eastAsia" w:ascii="宋体" w:hAnsi="宋体" w:eastAsia="宋体"/>
          <w:lang w:eastAsia="zh"/>
          <w:woUserID w:val="4"/>
        </w:rPr>
        <w:t xml:space="preserve">5.3.2.6  </w:t>
      </w:r>
      <w:r>
        <w:rPr>
          <w:rFonts w:hint="eastAsia" w:ascii="宋体" w:hAnsi="宋体" w:eastAsia="宋体"/>
        </w:rPr>
        <w:t>捆绑机应具有紧急停机功能</w:t>
      </w:r>
      <w:r>
        <w:rPr>
          <w:rFonts w:ascii="宋体" w:hAnsi="宋体" w:eastAsia="宋体"/>
        </w:rPr>
        <w:t>。</w:t>
      </w:r>
    </w:p>
    <w:p w14:paraId="55419015">
      <w:pPr>
        <w:pStyle w:val="52"/>
        <w:numPr>
          <w:ilvl w:val="-1"/>
          <w:numId w:val="0"/>
        </w:numPr>
        <w:spacing w:before="156" w:beforeLines="50" w:after="156" w:afterLines="50"/>
        <w:ind w:left="0"/>
      </w:pPr>
      <w:r>
        <w:rPr>
          <w:rFonts w:hint="eastAsia"/>
          <w:lang w:eastAsia="zh"/>
          <w:woUserID w:val="4"/>
        </w:rPr>
        <w:t xml:space="preserve">5.3.3  </w:t>
      </w:r>
      <w:r>
        <w:rPr>
          <w:rFonts w:hint="eastAsia"/>
        </w:rPr>
        <w:t>安全信息</w:t>
      </w:r>
    </w:p>
    <w:p w14:paraId="4F2DC180">
      <w:pPr>
        <w:pStyle w:val="53"/>
        <w:numPr>
          <w:ilvl w:val="-1"/>
          <w:numId w:val="0"/>
        </w:numPr>
        <w:rPr>
          <w:rFonts w:hint="eastAsia" w:ascii="宋体" w:hAnsi="宋体" w:eastAsia="宋体"/>
        </w:rPr>
      </w:pPr>
      <w:r>
        <w:rPr>
          <w:rFonts w:hint="eastAsia" w:ascii="宋体" w:hAnsi="宋体" w:eastAsia="宋体" w:cs="宋体"/>
          <w:szCs w:val="21"/>
          <w:lang w:eastAsia="zh" w:bidi="ar"/>
          <w:woUserID w:val="4"/>
        </w:rPr>
        <w:t xml:space="preserve">5.3.3.1  </w:t>
      </w:r>
      <w:r>
        <w:rPr>
          <w:rFonts w:hint="eastAsia" w:ascii="宋体" w:hAnsi="宋体" w:eastAsia="宋体" w:cs="宋体"/>
          <w:szCs w:val="21"/>
          <w:lang w:bidi="ar"/>
        </w:rPr>
        <w:t>对可能造成人身伤害的危险运动件，应在其附近固定永久性安全警示标志，安全标志应符合</w:t>
      </w:r>
      <w:r>
        <w:rPr>
          <w:rFonts w:hint="eastAsia" w:ascii="宋体" w:hAnsi="宋体" w:eastAsia="宋体"/>
          <w:szCs w:val="21"/>
          <w:lang w:bidi="ar"/>
        </w:rPr>
        <w:t>GB</w:t>
      </w:r>
      <w:r>
        <w:rPr>
          <w:rFonts w:ascii="宋体" w:hAnsi="宋体" w:eastAsia="宋体"/>
          <w:szCs w:val="21"/>
          <w:lang w:bidi="ar"/>
        </w:rPr>
        <w:t xml:space="preserve"> 10396 </w:t>
      </w:r>
      <w:r>
        <w:rPr>
          <w:rFonts w:hint="eastAsia" w:ascii="宋体" w:hAnsi="宋体" w:eastAsia="宋体" w:cs="宋体"/>
          <w:szCs w:val="21"/>
          <w:lang w:bidi="ar"/>
        </w:rPr>
        <w:t>的规定。</w:t>
      </w:r>
    </w:p>
    <w:p w14:paraId="4433FB55">
      <w:pPr>
        <w:pStyle w:val="53"/>
        <w:numPr>
          <w:ilvl w:val="-1"/>
          <w:numId w:val="0"/>
        </w:numPr>
        <w:rPr>
          <w:rFonts w:hint="eastAsia" w:ascii="宋体" w:hAnsi="宋体" w:eastAsia="宋体"/>
        </w:rPr>
      </w:pPr>
      <w:r>
        <w:rPr>
          <w:rFonts w:hint="eastAsia" w:ascii="宋体" w:hAnsi="宋体" w:eastAsia="宋体"/>
          <w:lang w:eastAsia="zh"/>
          <w:woUserID w:val="4"/>
        </w:rPr>
        <w:t xml:space="preserve">5.3.3.2  </w:t>
      </w:r>
      <w:r>
        <w:rPr>
          <w:rFonts w:hint="eastAsia" w:ascii="宋体" w:hAnsi="宋体" w:eastAsia="宋体"/>
        </w:rPr>
        <w:t>使用说明书中应有安全注意事项，产品上设置的安全警示标志应在使用说明书中复现。</w:t>
      </w:r>
    </w:p>
    <w:bookmarkEnd w:id="55"/>
    <w:p w14:paraId="29FFA85B">
      <w:pPr>
        <w:pStyle w:val="52"/>
        <w:numPr>
          <w:ilvl w:val="-1"/>
          <w:numId w:val="0"/>
        </w:numPr>
        <w:spacing w:before="156" w:beforeLines="50" w:after="156" w:afterLines="50"/>
        <w:ind w:left="0"/>
      </w:pPr>
      <w:bookmarkStart w:id="56" w:name="_Toc467523122"/>
      <w:r>
        <w:rPr>
          <w:rFonts w:hint="eastAsia"/>
          <w:lang w:eastAsia="zh"/>
          <w:woUserID w:val="4"/>
        </w:rPr>
        <w:t xml:space="preserve">5.3.4  </w:t>
      </w:r>
      <w:r>
        <w:rPr>
          <w:rFonts w:hint="eastAsia"/>
        </w:rPr>
        <w:t>判定规则</w:t>
      </w:r>
      <w:bookmarkEnd w:id="56"/>
    </w:p>
    <w:p w14:paraId="6ACBFA89">
      <w:pPr>
        <w:pStyle w:val="53"/>
        <w:numPr>
          <w:ilvl w:val="-1"/>
          <w:numId w:val="0"/>
        </w:numPr>
        <w:rPr>
          <w:rFonts w:hint="eastAsia" w:ascii="宋体" w:hAnsi="宋体" w:eastAsia="宋体"/>
        </w:rPr>
      </w:pPr>
      <w:r>
        <w:rPr>
          <w:rFonts w:hint="eastAsia" w:ascii="宋体" w:hAnsi="宋体" w:eastAsia="宋体"/>
          <w:lang w:eastAsia="zh"/>
          <w:woUserID w:val="4"/>
        </w:rPr>
        <w:t xml:space="preserve">5.3.4.1  </w:t>
      </w:r>
      <w:r>
        <w:rPr>
          <w:rFonts w:hint="eastAsia" w:ascii="宋体" w:hAnsi="宋体" w:eastAsia="宋体"/>
        </w:rPr>
        <w:t>安全</w:t>
      </w:r>
      <w:r>
        <w:rPr>
          <w:rFonts w:ascii="宋体" w:hAnsi="宋体" w:eastAsia="宋体"/>
        </w:rPr>
        <w:t>性能、</w:t>
      </w:r>
      <w:r>
        <w:rPr>
          <w:rFonts w:hint="eastAsia" w:ascii="宋体" w:hAnsi="宋体" w:eastAsia="宋体"/>
        </w:rPr>
        <w:t>安全防护和安全信息均满足要求时，安全性评价结论为符合大纲要求；否则，安全性评价结论为不符合大纲要求。</w:t>
      </w:r>
    </w:p>
    <w:p w14:paraId="5D82634F">
      <w:pPr>
        <w:pStyle w:val="53"/>
        <w:numPr>
          <w:ilvl w:val="-1"/>
          <w:numId w:val="0"/>
        </w:numPr>
        <w:rPr>
          <w:rFonts w:hint="eastAsia" w:ascii="宋体" w:hAnsi="宋体" w:eastAsia="宋体"/>
        </w:rPr>
      </w:pPr>
      <w:r>
        <w:rPr>
          <w:rFonts w:hint="eastAsia" w:ascii="宋体" w:hAnsi="宋体" w:eastAsia="宋体"/>
          <w:lang w:eastAsia="zh"/>
          <w:woUserID w:val="4"/>
        </w:rPr>
        <w:t xml:space="preserve">5.3.4.2  </w:t>
      </w:r>
      <w:r>
        <w:rPr>
          <w:rFonts w:hint="eastAsia" w:ascii="宋体" w:hAnsi="宋体" w:eastAsia="宋体"/>
        </w:rPr>
        <w:t>安全性检查可采信具有资质的检验检测机构出具的符合本大纲要求的安全性检查报告。</w:t>
      </w:r>
    </w:p>
    <w:p w14:paraId="03495C85">
      <w:pPr>
        <w:pStyle w:val="50"/>
        <w:numPr>
          <w:ilvl w:val="-1"/>
          <w:numId w:val="0"/>
        </w:numPr>
        <w:spacing w:before="120" w:after="120"/>
      </w:pPr>
      <w:bookmarkStart w:id="57" w:name="_Toc324942642"/>
      <w:bookmarkEnd w:id="57"/>
      <w:bookmarkStart w:id="58" w:name="_Toc324942555"/>
      <w:bookmarkEnd w:id="58"/>
      <w:bookmarkStart w:id="59" w:name="_Toc324942641"/>
      <w:bookmarkEnd w:id="59"/>
      <w:bookmarkStart w:id="60" w:name="_Toc324942497"/>
      <w:bookmarkEnd w:id="60"/>
      <w:bookmarkStart w:id="61" w:name="_Toc324942709"/>
      <w:bookmarkEnd w:id="61"/>
      <w:bookmarkStart w:id="62" w:name="_Toc324942498"/>
      <w:bookmarkEnd w:id="62"/>
      <w:bookmarkStart w:id="63" w:name="_Toc324942554"/>
      <w:bookmarkEnd w:id="63"/>
      <w:bookmarkStart w:id="64" w:name="_Toc324942407"/>
      <w:bookmarkEnd w:id="64"/>
      <w:bookmarkStart w:id="65" w:name="_Toc324942708"/>
      <w:bookmarkEnd w:id="65"/>
      <w:bookmarkStart w:id="66" w:name="_Toc324942406"/>
      <w:bookmarkEnd w:id="66"/>
      <w:bookmarkStart w:id="67" w:name="_Toc467523165"/>
      <w:bookmarkStart w:id="68" w:name="_Toc79049498"/>
      <w:bookmarkStart w:id="69" w:name="_Toc467523123"/>
      <w:bookmarkStart w:id="70" w:name="_Toc448869068"/>
      <w:bookmarkStart w:id="71" w:name="_Toc324942711"/>
      <w:bookmarkStart w:id="72" w:name="_Toc448934046"/>
      <w:bookmarkStart w:id="73" w:name="_Toc467524304"/>
      <w:bookmarkStart w:id="74" w:name="_Toc468654843"/>
      <w:bookmarkStart w:id="75" w:name="_Toc181717117"/>
      <w:r>
        <w:rPr>
          <w:rFonts w:hint="eastAsia"/>
          <w:lang w:eastAsia="zh"/>
          <w:woUserID w:val="4"/>
        </w:rPr>
        <w:t xml:space="preserve">5.4  </w:t>
      </w:r>
      <w:r>
        <w:rPr>
          <w:rFonts w:hint="eastAsia"/>
        </w:rPr>
        <w:t>适用</w:t>
      </w:r>
      <w:bookmarkEnd w:id="67"/>
      <w:bookmarkEnd w:id="68"/>
      <w:bookmarkEnd w:id="69"/>
      <w:bookmarkEnd w:id="70"/>
      <w:bookmarkEnd w:id="71"/>
      <w:bookmarkEnd w:id="72"/>
      <w:bookmarkEnd w:id="73"/>
      <w:bookmarkEnd w:id="74"/>
      <w:r>
        <w:rPr>
          <w:rFonts w:hint="eastAsia"/>
        </w:rPr>
        <w:t>地区性能试验</w:t>
      </w:r>
      <w:bookmarkEnd w:id="75"/>
    </w:p>
    <w:p w14:paraId="6FB22FF6">
      <w:pPr>
        <w:pStyle w:val="52"/>
        <w:numPr>
          <w:ilvl w:val="-1"/>
          <w:numId w:val="0"/>
        </w:numPr>
        <w:spacing w:before="156" w:beforeLines="50" w:after="156" w:afterLines="50"/>
        <w:ind w:left="0"/>
      </w:pPr>
      <w:r>
        <w:rPr>
          <w:rFonts w:hint="eastAsia"/>
          <w:lang w:eastAsia="zh"/>
          <w:woUserID w:val="4"/>
        </w:rPr>
        <w:t xml:space="preserve">5.4.1  </w:t>
      </w:r>
      <w:r>
        <w:rPr>
          <w:rFonts w:hint="eastAsia"/>
        </w:rPr>
        <w:t>试验项目</w:t>
      </w:r>
    </w:p>
    <w:p w14:paraId="2BFC1B68">
      <w:pPr>
        <w:pStyle w:val="51"/>
        <w:ind w:firstLine="420"/>
      </w:pPr>
      <w:r>
        <w:rPr>
          <w:rFonts w:hint="eastAsia"/>
        </w:rPr>
        <w:t>试验项目包括捆绑机的单位捆绑时间、</w:t>
      </w:r>
      <w:r>
        <w:t>捆绑成功率</w:t>
      </w:r>
      <w:r>
        <w:rPr>
          <w:rFonts w:hint="eastAsia"/>
        </w:rPr>
        <w:t>、损伤率、工作能力、解结成功率、</w:t>
      </w:r>
      <w:r>
        <w:t>控制</w:t>
      </w:r>
      <w:r>
        <w:rPr>
          <w:rFonts w:hint="eastAsia"/>
        </w:rPr>
        <w:t>功能</w:t>
      </w:r>
      <w:r>
        <w:t>6</w:t>
      </w:r>
      <w:r>
        <w:rPr>
          <w:rFonts w:hint="eastAsia"/>
        </w:rPr>
        <w:t>项指标。</w:t>
      </w:r>
    </w:p>
    <w:p w14:paraId="6264EABC">
      <w:pPr>
        <w:pStyle w:val="52"/>
        <w:numPr>
          <w:ilvl w:val="-1"/>
          <w:numId w:val="0"/>
        </w:numPr>
        <w:spacing w:before="156" w:beforeLines="50" w:after="156" w:afterLines="50"/>
        <w:ind w:left="0"/>
      </w:pPr>
      <w:r>
        <w:rPr>
          <w:rFonts w:hint="eastAsia"/>
          <w:lang w:eastAsia="zh"/>
          <w:woUserID w:val="4"/>
        </w:rPr>
        <w:t xml:space="preserve">5.4.2  </w:t>
      </w:r>
      <w:r>
        <w:rPr>
          <w:rFonts w:hint="eastAsia"/>
        </w:rPr>
        <w:t>试验条件</w:t>
      </w:r>
    </w:p>
    <w:p w14:paraId="1EE0594C">
      <w:pPr>
        <w:pStyle w:val="51"/>
        <w:numPr>
          <w:ilvl w:val="0"/>
          <w:numId w:val="7"/>
        </w:numPr>
        <w:ind w:left="0" w:firstLine="0" w:firstLineChars="0"/>
        <w:jc w:val="left"/>
      </w:pPr>
      <w:r>
        <w:rPr>
          <w:rFonts w:hint="eastAsia" w:hAnsi="宋体"/>
        </w:rPr>
        <w:t>试验开始前允许按照使用说明书的规定对样机进行</w:t>
      </w:r>
      <w:r>
        <w:rPr>
          <w:rFonts w:hint="eastAsia" w:cs="宋体"/>
          <w:szCs w:val="21"/>
        </w:rPr>
        <w:t>调整、维护，以保证捆绑</w:t>
      </w:r>
      <w:r>
        <w:rPr>
          <w:rFonts w:cs="宋体"/>
          <w:szCs w:val="21"/>
        </w:rPr>
        <w:t>机</w:t>
      </w:r>
      <w:r>
        <w:rPr>
          <w:rFonts w:hint="eastAsia" w:cs="宋体"/>
          <w:szCs w:val="21"/>
        </w:rPr>
        <w:t>处于正常工作状态</w:t>
      </w:r>
      <w:r>
        <w:rPr>
          <w:rFonts w:hint="eastAsia" w:hAnsi="宋体"/>
        </w:rPr>
        <w:t>。操作员的作业技术应熟练，试验</w:t>
      </w:r>
      <w:r>
        <w:rPr>
          <w:rFonts w:hAnsi="宋体"/>
        </w:rPr>
        <w:t>前</w:t>
      </w:r>
      <w:r>
        <w:rPr>
          <w:rFonts w:hint="eastAsia" w:hAnsi="宋体"/>
        </w:rPr>
        <w:t>设置好</w:t>
      </w:r>
      <w:r>
        <w:rPr>
          <w:rFonts w:hint="eastAsia" w:cs="宋体"/>
          <w:szCs w:val="21"/>
        </w:rPr>
        <w:t>捆绑</w:t>
      </w:r>
      <w:r>
        <w:rPr>
          <w:rFonts w:cs="宋体"/>
          <w:szCs w:val="21"/>
        </w:rPr>
        <w:t>机</w:t>
      </w:r>
      <w:r>
        <w:rPr>
          <w:rFonts w:hint="eastAsia" w:cs="宋体"/>
          <w:szCs w:val="21"/>
        </w:rPr>
        <w:t>运行的相关</w:t>
      </w:r>
      <w:r>
        <w:rPr>
          <w:rFonts w:cs="宋体"/>
          <w:szCs w:val="21"/>
        </w:rPr>
        <w:t>的参数</w:t>
      </w:r>
      <w:r>
        <w:rPr>
          <w:rFonts w:hint="eastAsia" w:hAnsi="宋体"/>
        </w:rPr>
        <w:t>。</w:t>
      </w:r>
    </w:p>
    <w:p w14:paraId="21D3558A">
      <w:pPr>
        <w:pStyle w:val="51"/>
        <w:numPr>
          <w:ilvl w:val="0"/>
          <w:numId w:val="7"/>
        </w:numPr>
        <w:ind w:left="0" w:firstLine="0" w:firstLineChars="0"/>
        <w:jc w:val="left"/>
      </w:pPr>
      <w:r>
        <w:rPr>
          <w:rFonts w:hint="eastAsia"/>
        </w:rPr>
        <w:t>捆绑试验</w:t>
      </w:r>
      <w:r>
        <w:t>所用的河蟹规格</w:t>
      </w:r>
      <w:r>
        <w:rPr>
          <w:rFonts w:hint="eastAsia"/>
        </w:rPr>
        <w:t>应符合</w:t>
      </w:r>
      <w:r>
        <w:rPr>
          <w:rFonts w:hint="eastAsia" w:cs="宋体"/>
          <w:szCs w:val="21"/>
        </w:rPr>
        <w:t>使用说明书中要求</w:t>
      </w:r>
      <w:r>
        <w:rPr>
          <w:rFonts w:cs="宋体"/>
          <w:szCs w:val="21"/>
        </w:rPr>
        <w:t>，</w:t>
      </w:r>
      <w:r>
        <w:rPr>
          <w:rFonts w:hint="eastAsia" w:cs="宋体"/>
          <w:szCs w:val="21"/>
        </w:rPr>
        <w:t>试验</w:t>
      </w:r>
      <w:r>
        <w:rPr>
          <w:rFonts w:cs="宋体"/>
          <w:szCs w:val="21"/>
        </w:rPr>
        <w:t>前</w:t>
      </w:r>
      <w:r>
        <w:rPr>
          <w:rFonts w:hint="eastAsia" w:cs="宋体"/>
          <w:szCs w:val="21"/>
        </w:rPr>
        <w:t>宜将河蟹置于（5</w:t>
      </w:r>
      <w:r>
        <w:rPr>
          <w:rFonts w:hint="eastAsia" w:hAnsi="宋体" w:cs="宋体"/>
          <w:szCs w:val="21"/>
        </w:rPr>
        <w:t>±2）℃</w:t>
      </w:r>
      <w:r>
        <w:rPr>
          <w:rFonts w:cs="宋体"/>
          <w:szCs w:val="21"/>
        </w:rPr>
        <w:t>低温</w:t>
      </w:r>
      <w:r>
        <w:rPr>
          <w:rFonts w:hint="eastAsia" w:cs="宋体"/>
          <w:szCs w:val="21"/>
        </w:rPr>
        <w:t>环境中静置10min，以降低其活动能力</w:t>
      </w:r>
      <w:r>
        <w:rPr>
          <w:rFonts w:cs="宋体"/>
          <w:szCs w:val="21"/>
        </w:rPr>
        <w:t>。</w:t>
      </w:r>
    </w:p>
    <w:p w14:paraId="0A1B180B">
      <w:pPr>
        <w:pStyle w:val="52"/>
        <w:numPr>
          <w:ilvl w:val="-1"/>
          <w:numId w:val="0"/>
        </w:numPr>
        <w:spacing w:before="156" w:beforeLines="50" w:after="156" w:afterLines="50"/>
        <w:ind w:left="0"/>
      </w:pPr>
      <w:r>
        <w:rPr>
          <w:rFonts w:hint="eastAsia"/>
          <w:lang w:eastAsia="zh"/>
          <w:woUserID w:val="4"/>
        </w:rPr>
        <w:t xml:space="preserve">5.4.3  </w:t>
      </w:r>
      <w:r>
        <w:t>试验方法</w:t>
      </w:r>
    </w:p>
    <w:p w14:paraId="43CC534A">
      <w:pPr>
        <w:pStyle w:val="53"/>
        <w:numPr>
          <w:ilvl w:val="-1"/>
          <w:numId w:val="0"/>
        </w:numPr>
        <w:spacing w:before="156" w:beforeLines="50" w:after="156" w:afterLines="50"/>
        <w:rPr>
          <w:rFonts w:hint="eastAsia" w:ascii="黑体" w:hAnsi="黑体"/>
        </w:rPr>
      </w:pPr>
      <w:r>
        <w:rPr>
          <w:rFonts w:hint="eastAsia"/>
          <w:lang w:eastAsia="zh"/>
          <w:woUserID w:val="4"/>
        </w:rPr>
        <w:t>5.4.3.1</w:t>
      </w:r>
      <w:r>
        <w:rPr>
          <w:rFonts w:hint="eastAsia"/>
        </w:rPr>
        <w:t>单位捆绑时间</w:t>
      </w:r>
    </w:p>
    <w:p w14:paraId="19F89DCE">
      <w:pPr>
        <w:autoSpaceDE w:val="0"/>
        <w:autoSpaceDN w:val="0"/>
        <w:adjustRightInd w:val="0"/>
        <w:ind w:firstLine="420" w:firstLineChars="200"/>
        <w:jc w:val="left"/>
        <w:rPr>
          <w:rFonts w:ascii="宋体" w:cs="宋体"/>
          <w:kern w:val="0"/>
          <w:szCs w:val="21"/>
        </w:rPr>
      </w:pPr>
      <w:r>
        <w:rPr>
          <w:rFonts w:hint="eastAsia" w:ascii="宋体" w:cs="宋体"/>
          <w:kern w:val="0"/>
          <w:szCs w:val="21"/>
        </w:rPr>
        <w:t>测定</w:t>
      </w:r>
      <w:r>
        <w:rPr>
          <w:rFonts w:ascii="宋体" w:cs="宋体"/>
          <w:kern w:val="0"/>
          <w:szCs w:val="21"/>
        </w:rPr>
        <w:t>捆绑机</w:t>
      </w:r>
      <w:r>
        <w:rPr>
          <w:rFonts w:hint="eastAsia" w:ascii="宋体" w:cs="宋体"/>
          <w:kern w:val="0"/>
          <w:szCs w:val="21"/>
        </w:rPr>
        <w:t>作业</w:t>
      </w:r>
      <w:r>
        <w:rPr>
          <w:rFonts w:ascii="宋体" w:cs="宋体"/>
          <w:kern w:val="0"/>
          <w:szCs w:val="21"/>
        </w:rPr>
        <w:t>时</w:t>
      </w:r>
      <w:r>
        <w:rPr>
          <w:rFonts w:hint="eastAsia" w:ascii="宋体" w:cs="宋体"/>
          <w:kern w:val="0"/>
          <w:szCs w:val="21"/>
        </w:rPr>
        <w:t>捆绑</w:t>
      </w:r>
      <w:r>
        <w:rPr>
          <w:rFonts w:ascii="宋体" w:cs="宋体"/>
          <w:kern w:val="0"/>
          <w:szCs w:val="21"/>
        </w:rPr>
        <w:t>单个河蟹</w:t>
      </w:r>
      <w:r>
        <w:rPr>
          <w:rFonts w:hint="eastAsia" w:ascii="宋体" w:cs="宋体"/>
          <w:kern w:val="0"/>
          <w:szCs w:val="21"/>
        </w:rPr>
        <w:t>的</w:t>
      </w:r>
      <w:r>
        <w:rPr>
          <w:rFonts w:ascii="宋体" w:cs="宋体"/>
          <w:kern w:val="0"/>
          <w:szCs w:val="21"/>
        </w:rPr>
        <w:t>时间</w:t>
      </w:r>
      <w:r>
        <w:rPr>
          <w:rFonts w:hint="eastAsia" w:ascii="宋体" w:cs="宋体"/>
          <w:kern w:val="0"/>
          <w:szCs w:val="21"/>
        </w:rPr>
        <w:t>，包括绕绳、</w:t>
      </w:r>
      <w:r>
        <w:rPr>
          <w:rFonts w:ascii="宋体" w:cs="宋体"/>
          <w:kern w:val="0"/>
          <w:szCs w:val="21"/>
        </w:rPr>
        <w:t>打结</w:t>
      </w:r>
      <w:r>
        <w:rPr>
          <w:rFonts w:hint="eastAsia" w:ascii="宋体" w:cs="宋体"/>
          <w:kern w:val="0"/>
          <w:szCs w:val="21"/>
        </w:rPr>
        <w:t>、</w:t>
      </w:r>
      <w:r>
        <w:rPr>
          <w:rFonts w:ascii="宋体" w:cs="宋体"/>
          <w:kern w:val="0"/>
          <w:szCs w:val="21"/>
        </w:rPr>
        <w:t>切断绳子</w:t>
      </w:r>
      <w:r>
        <w:rPr>
          <w:rFonts w:hint="eastAsia" w:ascii="宋体" w:cs="宋体"/>
          <w:kern w:val="0"/>
          <w:szCs w:val="21"/>
        </w:rPr>
        <w:t>的整个过程消耗的时间</w:t>
      </w:r>
      <w:r>
        <w:rPr>
          <w:rFonts w:ascii="宋体" w:cs="宋体"/>
          <w:kern w:val="0"/>
          <w:szCs w:val="21"/>
        </w:rPr>
        <w:t>，测</w:t>
      </w:r>
      <w:r>
        <w:rPr>
          <w:rFonts w:hint="eastAsia" w:ascii="宋体" w:cs="宋体"/>
          <w:kern w:val="0"/>
          <w:szCs w:val="21"/>
        </w:rPr>
        <w:t>三次</w:t>
      </w:r>
      <w:r>
        <w:rPr>
          <w:rFonts w:ascii="宋体" w:cs="宋体"/>
          <w:kern w:val="0"/>
          <w:szCs w:val="21"/>
        </w:rPr>
        <w:t>取平</w:t>
      </w:r>
      <w:r>
        <w:rPr>
          <w:rFonts w:hint="eastAsia" w:ascii="宋体" w:cs="宋体"/>
          <w:kern w:val="0"/>
          <w:szCs w:val="21"/>
        </w:rPr>
        <w:t>均值。</w:t>
      </w:r>
    </w:p>
    <w:p w14:paraId="0C6FB6EE">
      <w:pPr>
        <w:pStyle w:val="53"/>
        <w:numPr>
          <w:ilvl w:val="-1"/>
          <w:numId w:val="0"/>
        </w:numPr>
        <w:spacing w:before="156" w:beforeLines="50" w:after="156" w:afterLines="50"/>
      </w:pPr>
      <w:r>
        <w:rPr>
          <w:rFonts w:hint="eastAsia"/>
          <w:lang w:eastAsia="zh"/>
          <w:woUserID w:val="4"/>
        </w:rPr>
        <w:t xml:space="preserve">5.4.3.2  </w:t>
      </w:r>
      <w:r>
        <w:rPr>
          <w:rFonts w:hint="eastAsia"/>
        </w:rPr>
        <w:t>捆绑成功率</w:t>
      </w:r>
    </w:p>
    <w:p w14:paraId="5264ED8A">
      <w:pPr>
        <w:autoSpaceDE w:val="0"/>
        <w:autoSpaceDN w:val="0"/>
        <w:adjustRightInd w:val="0"/>
        <w:ind w:firstLine="420" w:firstLineChars="200"/>
        <w:jc w:val="left"/>
        <w:rPr>
          <w:rFonts w:ascii="宋体" w:cs="宋体"/>
          <w:kern w:val="0"/>
          <w:szCs w:val="21"/>
        </w:rPr>
      </w:pPr>
      <w:r>
        <w:rPr>
          <w:rFonts w:hint="eastAsia" w:ascii="宋体" w:cs="宋体"/>
          <w:kern w:val="0"/>
          <w:szCs w:val="21"/>
        </w:rPr>
        <w:t>连续进行捆绑河蟹100只，捆绑作业后绑绳打结成功</w:t>
      </w:r>
      <w:r>
        <w:rPr>
          <w:rFonts w:ascii="宋体" w:cs="宋体"/>
          <w:kern w:val="0"/>
          <w:szCs w:val="21"/>
        </w:rPr>
        <w:t>且</w:t>
      </w:r>
      <w:r>
        <w:rPr>
          <w:rFonts w:hint="eastAsia" w:ascii="宋体" w:cs="宋体"/>
          <w:kern w:val="0"/>
          <w:szCs w:val="21"/>
        </w:rPr>
        <w:t>完整，绑绳切口</w:t>
      </w:r>
      <w:r>
        <w:rPr>
          <w:rFonts w:ascii="宋体" w:cs="宋体"/>
          <w:kern w:val="0"/>
          <w:szCs w:val="21"/>
        </w:rPr>
        <w:t>完整无粘黏</w:t>
      </w:r>
      <w:r>
        <w:rPr>
          <w:rFonts w:hint="eastAsia" w:ascii="宋体" w:cs="宋体"/>
          <w:kern w:val="0"/>
          <w:szCs w:val="21"/>
        </w:rPr>
        <w:t>。捆绑</w:t>
      </w:r>
      <w:r>
        <w:rPr>
          <w:rFonts w:ascii="宋体" w:cs="宋体"/>
          <w:kern w:val="0"/>
          <w:szCs w:val="21"/>
        </w:rPr>
        <w:t>牢固</w:t>
      </w:r>
      <w:r>
        <w:rPr>
          <w:rFonts w:hint="eastAsia" w:ascii="宋体" w:cs="宋体"/>
          <w:kern w:val="0"/>
          <w:szCs w:val="21"/>
        </w:rPr>
        <w:t>，静置10min后河蟹不能挣脱视为捆绑成功。用捆绑成功数量除以总试验数量，即得出捆绑成功率。</w:t>
      </w:r>
    </w:p>
    <w:p w14:paraId="144820F8">
      <w:pPr>
        <w:pStyle w:val="53"/>
        <w:numPr>
          <w:ilvl w:val="-1"/>
          <w:numId w:val="0"/>
        </w:numPr>
        <w:spacing w:before="156" w:beforeLines="50" w:after="156" w:afterLines="50"/>
        <w:rPr>
          <w:rFonts w:hint="eastAsia" w:ascii="黑体" w:hAnsi="黑体"/>
        </w:rPr>
      </w:pPr>
      <w:bookmarkStart w:id="76" w:name="_Toc467523128"/>
      <w:r>
        <w:rPr>
          <w:rFonts w:hint="eastAsia" w:ascii="黑体" w:hAnsi="黑体"/>
          <w:lang w:eastAsia="zh"/>
          <w:woUserID w:val="4"/>
        </w:rPr>
        <w:t xml:space="preserve">5.4.3.3  </w:t>
      </w:r>
      <w:r>
        <w:rPr>
          <w:rFonts w:hint="eastAsia" w:ascii="黑体" w:hAnsi="黑体"/>
        </w:rPr>
        <w:t>损伤率</w:t>
      </w:r>
    </w:p>
    <w:p w14:paraId="0F585EB4">
      <w:pPr>
        <w:autoSpaceDE w:val="0"/>
        <w:autoSpaceDN w:val="0"/>
        <w:adjustRightInd w:val="0"/>
        <w:ind w:firstLine="420" w:firstLineChars="200"/>
        <w:jc w:val="left"/>
        <w:rPr>
          <w:rFonts w:ascii="宋体" w:cs="宋体"/>
          <w:kern w:val="0"/>
          <w:szCs w:val="21"/>
        </w:rPr>
      </w:pPr>
      <w:r>
        <w:rPr>
          <w:rFonts w:hint="eastAsia" w:ascii="宋体" w:cs="宋体"/>
          <w:kern w:val="0"/>
          <w:szCs w:val="21"/>
        </w:rPr>
        <w:t>在测定捆绑成功率的同时，测定损伤率。连续进行捆绑河蟹100只，捆绑作业10min后河蟹出现附肢脱落、甲壳破裂等损伤现象或死亡视为损伤。用损伤数量除以总试验数量，即得出捆绑损伤率。</w:t>
      </w:r>
    </w:p>
    <w:p w14:paraId="1A49089E">
      <w:pPr>
        <w:pStyle w:val="53"/>
        <w:numPr>
          <w:ilvl w:val="-1"/>
          <w:numId w:val="0"/>
        </w:numPr>
        <w:spacing w:before="156" w:beforeLines="50" w:after="156" w:afterLines="50"/>
      </w:pPr>
      <w:r>
        <w:rPr>
          <w:rFonts w:hint="eastAsia"/>
          <w:lang w:eastAsia="zh"/>
          <w:woUserID w:val="4"/>
        </w:rPr>
        <w:t xml:space="preserve">5.4.3.4  </w:t>
      </w:r>
      <w:r>
        <w:rPr>
          <w:rFonts w:hint="eastAsia"/>
        </w:rPr>
        <w:t>工作能力</w:t>
      </w:r>
    </w:p>
    <w:p w14:paraId="6B6915D4">
      <w:pPr>
        <w:autoSpaceDE w:val="0"/>
        <w:autoSpaceDN w:val="0"/>
        <w:adjustRightInd w:val="0"/>
        <w:ind w:firstLine="420" w:firstLineChars="200"/>
        <w:jc w:val="left"/>
        <w:rPr>
          <w:rFonts w:ascii="宋体" w:cs="宋体"/>
          <w:kern w:val="0"/>
          <w:szCs w:val="21"/>
        </w:rPr>
      </w:pPr>
      <w:r>
        <w:rPr>
          <w:rFonts w:hint="eastAsia" w:ascii="宋体" w:cs="宋体"/>
          <w:kern w:val="0"/>
          <w:szCs w:val="21"/>
        </w:rPr>
        <w:t>在测定捆绑成功率的同时，测定工作能力。连续进行捆绑河蟹100只，使用</w:t>
      </w:r>
      <w:r>
        <w:rPr>
          <w:rFonts w:ascii="宋体" w:cs="宋体"/>
          <w:kern w:val="0"/>
          <w:szCs w:val="21"/>
        </w:rPr>
        <w:t>秒表</w:t>
      </w:r>
      <w:r>
        <w:rPr>
          <w:rFonts w:hint="eastAsia" w:ascii="宋体" w:cs="宋体"/>
          <w:kern w:val="0"/>
          <w:szCs w:val="21"/>
        </w:rPr>
        <w:t>测定</w:t>
      </w:r>
      <w:r>
        <w:rPr>
          <w:rFonts w:ascii="宋体" w:cs="宋体"/>
          <w:kern w:val="0"/>
          <w:szCs w:val="21"/>
        </w:rPr>
        <w:t>捆绑</w:t>
      </w:r>
      <w:r>
        <w:rPr>
          <w:rFonts w:hint="eastAsia" w:ascii="宋体" w:cs="宋体"/>
          <w:kern w:val="0"/>
          <w:szCs w:val="21"/>
        </w:rPr>
        <w:t>作业</w:t>
      </w:r>
      <w:r>
        <w:rPr>
          <w:rFonts w:ascii="宋体" w:cs="宋体"/>
          <w:kern w:val="0"/>
          <w:szCs w:val="21"/>
        </w:rPr>
        <w:t>时间</w:t>
      </w:r>
      <w:r>
        <w:rPr>
          <w:rFonts w:hint="eastAsia" w:ascii="宋体" w:cs="宋体"/>
          <w:kern w:val="0"/>
          <w:szCs w:val="21"/>
        </w:rPr>
        <w:t>，按</w:t>
      </w:r>
      <w:r>
        <w:rPr>
          <w:rFonts w:ascii="宋体" w:cs="宋体"/>
          <w:kern w:val="0"/>
          <w:szCs w:val="21"/>
        </w:rPr>
        <w:t>式</w:t>
      </w:r>
      <w:r>
        <w:rPr>
          <w:rFonts w:hint="eastAsia" w:ascii="宋体" w:cs="宋体"/>
          <w:kern w:val="0"/>
          <w:szCs w:val="21"/>
        </w:rPr>
        <w:t>（1）计算捆绑</w:t>
      </w:r>
      <w:r>
        <w:rPr>
          <w:rFonts w:ascii="宋体" w:cs="宋体"/>
          <w:kern w:val="0"/>
          <w:szCs w:val="21"/>
        </w:rPr>
        <w:t>能力</w:t>
      </w:r>
      <w:r>
        <w:rPr>
          <w:rFonts w:hint="eastAsia" w:ascii="宋体" w:cs="宋体"/>
          <w:kern w:val="0"/>
          <w:szCs w:val="21"/>
        </w:rPr>
        <w:t>。</w:t>
      </w:r>
    </w:p>
    <w:p w14:paraId="469318BB">
      <w:pPr>
        <w:autoSpaceDE w:val="0"/>
        <w:autoSpaceDN w:val="0"/>
        <w:adjustRightInd w:val="0"/>
        <w:ind w:firstLine="420" w:firstLineChars="200"/>
        <w:jc w:val="left"/>
        <w:rPr>
          <w:rFonts w:hint="eastAsia" w:ascii="宋体" w:cs="宋体"/>
          <w:kern w:val="0"/>
          <w:szCs w:val="21"/>
        </w:rPr>
      </w:pPr>
      <w:r>
        <w:drawing>
          <wp:anchor distT="0" distB="0" distL="114300" distR="114300" simplePos="0" relativeHeight="251670528" behindDoc="0" locked="0" layoutInCell="1" allowOverlap="1">
            <wp:simplePos x="0" y="0"/>
            <wp:positionH relativeFrom="column">
              <wp:posOffset>1729740</wp:posOffset>
            </wp:positionH>
            <wp:positionV relativeFrom="paragraph">
              <wp:posOffset>80010</wp:posOffset>
            </wp:positionV>
            <wp:extent cx="1219200" cy="447675"/>
            <wp:effectExtent l="0" t="0" r="0" b="9525"/>
            <wp:wrapNone/>
            <wp:docPr id="10520992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099270" name="图片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219200" cy="447675"/>
                    </a:xfrm>
                    <a:prstGeom prst="rect">
                      <a:avLst/>
                    </a:prstGeom>
                  </pic:spPr>
                </pic:pic>
              </a:graphicData>
            </a:graphic>
          </wp:anchor>
        </w:drawing>
      </w:r>
    </w:p>
    <w:p w14:paraId="2F1399C3">
      <w:pPr>
        <w:pStyle w:val="132"/>
        <w:jc w:val="center"/>
        <w:rPr>
          <w:rFonts w:hint="eastAsia" w:ascii="宋体" w:hAnsi="宋体"/>
          <w:sz w:val="21"/>
          <w:szCs w:val="21"/>
        </w:rPr>
      </w:pPr>
      <w:r>
        <w:rPr>
          <w:rFonts w:ascii="宋体" w:hAnsi="宋体"/>
          <w:sz w:val="21"/>
          <w:szCs w:val="21"/>
        </w:rPr>
        <w:t xml:space="preserve">                            </w:t>
      </w:r>
      <w:r>
        <w:rPr>
          <w:rFonts w:hint="eastAsia" w:ascii="宋体" w:hAnsi="宋体"/>
          <w:sz w:val="21"/>
          <w:szCs w:val="21"/>
        </w:rPr>
        <w:t>……………………………………</w:t>
      </w:r>
      <w:r>
        <w:rPr>
          <w:rFonts w:ascii="宋体" w:hAnsi="宋体"/>
          <w:sz w:val="21"/>
          <w:szCs w:val="21"/>
        </w:rPr>
        <w:t>(</w:t>
      </w:r>
      <w:r>
        <w:rPr>
          <w:rFonts w:ascii="宋体" w:hAnsi="宋体"/>
          <w:sz w:val="21"/>
          <w:szCs w:val="21"/>
        </w:rPr>
        <w:fldChar w:fldCharType="begin"/>
      </w:r>
      <w:r>
        <w:rPr>
          <w:rFonts w:ascii="宋体" w:hAnsi="宋体"/>
          <w:sz w:val="21"/>
          <w:szCs w:val="21"/>
        </w:rPr>
        <w:instrText xml:space="preserve"> SEQ 标准自动公式 \* ARABIC </w:instrText>
      </w:r>
      <w:r>
        <w:rPr>
          <w:rFonts w:ascii="宋体" w:hAnsi="宋体"/>
          <w:sz w:val="21"/>
          <w:szCs w:val="21"/>
        </w:rPr>
        <w:fldChar w:fldCharType="separate"/>
      </w:r>
      <w:r>
        <w:rPr>
          <w:rFonts w:hint="eastAsia" w:ascii="宋体" w:hAnsi="宋体"/>
          <w:sz w:val="21"/>
          <w:szCs w:val="21"/>
        </w:rPr>
        <w:t>1</w:t>
      </w:r>
      <w:r>
        <w:rPr>
          <w:rFonts w:ascii="宋体" w:hAnsi="宋体"/>
          <w:sz w:val="21"/>
          <w:szCs w:val="21"/>
        </w:rPr>
        <w:fldChar w:fldCharType="end"/>
      </w:r>
      <w:r>
        <w:rPr>
          <w:rFonts w:ascii="宋体" w:hAnsi="宋体"/>
          <w:sz w:val="21"/>
          <w:szCs w:val="21"/>
        </w:rPr>
        <w:t>)</w:t>
      </w:r>
    </w:p>
    <w:p w14:paraId="3C831A02">
      <w:pPr>
        <w:autoSpaceDE w:val="0"/>
        <w:autoSpaceDN w:val="0"/>
        <w:adjustRightInd w:val="0"/>
        <w:ind w:firstLine="420" w:firstLineChars="200"/>
        <w:jc w:val="left"/>
        <w:rPr>
          <w:rFonts w:ascii="宋体" w:cs="宋体"/>
          <w:kern w:val="0"/>
          <w:szCs w:val="21"/>
        </w:rPr>
      </w:pPr>
      <w:r>
        <w:rPr>
          <w:rFonts w:hint="eastAsia" w:ascii="宋体" w:cs="宋体"/>
          <w:kern w:val="0"/>
          <w:szCs w:val="21"/>
        </w:rPr>
        <w:t>式中</w:t>
      </w:r>
      <w:r>
        <w:rPr>
          <w:rFonts w:ascii="宋体" w:cs="宋体"/>
          <w:kern w:val="0"/>
          <w:szCs w:val="21"/>
        </w:rPr>
        <w:t>：</w:t>
      </w:r>
    </w:p>
    <w:p w14:paraId="16A3544A">
      <w:pPr>
        <w:autoSpaceDE w:val="0"/>
        <w:autoSpaceDN w:val="0"/>
        <w:adjustRightInd w:val="0"/>
        <w:ind w:firstLine="420" w:firstLineChars="200"/>
        <w:jc w:val="left"/>
        <w:rPr>
          <w:rFonts w:ascii="宋体" w:cs="宋体"/>
          <w:kern w:val="0"/>
          <w:szCs w:val="21"/>
        </w:rPr>
      </w:pPr>
      <m:oMath>
        <m:r>
          <m:rPr/>
          <w:rPr>
            <w:rFonts w:ascii="Cambria Math" w:hAnsi="宋体"/>
            <w:szCs w:val="21"/>
          </w:rPr>
          <m:t>E</m:t>
        </m:r>
      </m:oMath>
      <w:r>
        <w:rPr>
          <w:rFonts w:ascii="宋体" w:cs="宋体"/>
          <w:kern w:val="0"/>
          <w:szCs w:val="21"/>
        </w:rPr>
        <w:t>——</w:t>
      </w:r>
      <w:r>
        <w:rPr>
          <w:rFonts w:hint="eastAsia" w:ascii="宋体" w:cs="宋体"/>
          <w:kern w:val="0"/>
          <w:szCs w:val="21"/>
        </w:rPr>
        <w:t>工作能力</w:t>
      </w:r>
      <w:r>
        <w:rPr>
          <w:rFonts w:ascii="宋体" w:cs="宋体"/>
          <w:kern w:val="0"/>
          <w:szCs w:val="21"/>
        </w:rPr>
        <w:t>，</w:t>
      </w:r>
      <w:r>
        <w:rPr>
          <w:rFonts w:hint="eastAsia" w:ascii="宋体" w:cs="宋体"/>
          <w:kern w:val="0"/>
          <w:szCs w:val="21"/>
        </w:rPr>
        <w:t>单位为只每小时（只/h）；</w:t>
      </w:r>
    </w:p>
    <w:p w14:paraId="3637E3C1">
      <w:pPr>
        <w:autoSpaceDE w:val="0"/>
        <w:autoSpaceDN w:val="0"/>
        <w:adjustRightInd w:val="0"/>
        <w:ind w:firstLine="420" w:firstLineChars="200"/>
        <w:jc w:val="left"/>
        <w:rPr>
          <w:rFonts w:ascii="宋体" w:cs="宋体"/>
          <w:kern w:val="0"/>
          <w:szCs w:val="21"/>
        </w:rPr>
      </w:pPr>
      <m:oMath>
        <m:r>
          <m:rPr/>
          <w:rPr>
            <w:rFonts w:ascii="Cambria Math" w:hAnsi="宋体"/>
            <w:szCs w:val="21"/>
          </w:rPr>
          <m:t>N</m:t>
        </m:r>
      </m:oMath>
      <w:r>
        <w:rPr>
          <w:rFonts w:ascii="宋体" w:cs="宋体"/>
          <w:kern w:val="0"/>
          <w:szCs w:val="21"/>
        </w:rPr>
        <w:t>——</w:t>
      </w:r>
      <w:r>
        <w:rPr>
          <w:rFonts w:hint="eastAsia" w:ascii="宋体" w:cs="宋体"/>
          <w:kern w:val="0"/>
          <w:szCs w:val="21"/>
        </w:rPr>
        <w:t>捆绑</w:t>
      </w:r>
      <w:r>
        <w:rPr>
          <w:rFonts w:ascii="宋体" w:cs="宋体"/>
          <w:kern w:val="0"/>
          <w:szCs w:val="21"/>
        </w:rPr>
        <w:t>的河蟹</w:t>
      </w:r>
      <w:r>
        <w:rPr>
          <w:rFonts w:hint="eastAsia" w:ascii="宋体" w:cs="宋体"/>
          <w:kern w:val="0"/>
          <w:szCs w:val="21"/>
        </w:rPr>
        <w:t>数量，</w:t>
      </w:r>
      <w:r>
        <w:rPr>
          <w:rFonts w:ascii="宋体" w:cs="宋体"/>
          <w:kern w:val="0"/>
          <w:szCs w:val="21"/>
        </w:rPr>
        <w:t>单位</w:t>
      </w:r>
      <w:r>
        <w:rPr>
          <w:rFonts w:hint="eastAsia" w:ascii="宋体" w:cs="宋体"/>
          <w:kern w:val="0"/>
          <w:szCs w:val="21"/>
        </w:rPr>
        <w:t>为只；</w:t>
      </w:r>
    </w:p>
    <w:p w14:paraId="52C2C5AB">
      <w:pPr>
        <w:autoSpaceDE w:val="0"/>
        <w:autoSpaceDN w:val="0"/>
        <w:adjustRightInd w:val="0"/>
        <w:ind w:firstLine="420" w:firstLineChars="200"/>
        <w:jc w:val="left"/>
        <w:rPr>
          <w:rFonts w:ascii="宋体" w:cs="宋体"/>
          <w:kern w:val="0"/>
          <w:szCs w:val="21"/>
        </w:rPr>
      </w:pPr>
      <m:oMath>
        <m:r>
          <m:rPr/>
          <w:rPr>
            <w:rFonts w:ascii="Cambria Math" w:hAnsi="宋体"/>
            <w:szCs w:val="21"/>
          </w:rPr>
          <m:t>T</m:t>
        </m:r>
      </m:oMath>
      <w:r>
        <w:rPr>
          <w:rFonts w:ascii="宋体" w:cs="宋体"/>
          <w:kern w:val="0"/>
          <w:szCs w:val="21"/>
        </w:rPr>
        <w:t>——</w:t>
      </w:r>
      <w:r>
        <w:rPr>
          <w:rFonts w:hint="eastAsia" w:ascii="宋体" w:cs="宋体"/>
          <w:kern w:val="0"/>
          <w:szCs w:val="21"/>
        </w:rPr>
        <w:t>捆绑完</w:t>
      </w:r>
      <w:r>
        <w:rPr>
          <w:rFonts w:ascii="宋体" w:cs="宋体"/>
          <w:kern w:val="0"/>
          <w:szCs w:val="21"/>
        </w:rPr>
        <w:t>河蟹</w:t>
      </w:r>
      <w:r>
        <w:rPr>
          <w:rFonts w:hint="eastAsia" w:ascii="宋体" w:cs="宋体"/>
          <w:kern w:val="0"/>
          <w:szCs w:val="21"/>
        </w:rPr>
        <w:t>所用</w:t>
      </w:r>
      <w:r>
        <w:rPr>
          <w:rFonts w:ascii="宋体" w:cs="宋体"/>
          <w:kern w:val="0"/>
          <w:szCs w:val="21"/>
        </w:rPr>
        <w:t>的时间，单位</w:t>
      </w:r>
      <w:r>
        <w:rPr>
          <w:rFonts w:hint="eastAsia" w:ascii="宋体" w:cs="宋体"/>
          <w:kern w:val="0"/>
          <w:szCs w:val="21"/>
        </w:rPr>
        <w:t>为秒（s）。</w:t>
      </w:r>
    </w:p>
    <w:p w14:paraId="6279939D">
      <w:pPr>
        <w:pStyle w:val="53"/>
        <w:numPr>
          <w:ilvl w:val="-1"/>
          <w:numId w:val="0"/>
        </w:numPr>
        <w:spacing w:before="156" w:beforeLines="50" w:after="156" w:afterLines="50"/>
      </w:pPr>
      <w:r>
        <w:rPr>
          <w:rFonts w:hint="eastAsia"/>
          <w:lang w:eastAsia="zh"/>
          <w:woUserID w:val="4"/>
        </w:rPr>
        <w:t xml:space="preserve">5.4.3.5  </w:t>
      </w:r>
      <w:r>
        <w:rPr>
          <w:rFonts w:hint="eastAsia"/>
        </w:rPr>
        <w:t>解结成功率</w:t>
      </w:r>
    </w:p>
    <w:p w14:paraId="7A44BF78">
      <w:pPr>
        <w:autoSpaceDE w:val="0"/>
        <w:autoSpaceDN w:val="0"/>
        <w:adjustRightInd w:val="0"/>
        <w:ind w:firstLine="420" w:firstLineChars="200"/>
        <w:jc w:val="left"/>
        <w:rPr>
          <w:rFonts w:ascii="宋体" w:cs="宋体"/>
          <w:kern w:val="0"/>
          <w:szCs w:val="21"/>
        </w:rPr>
      </w:pPr>
      <w:r>
        <w:rPr>
          <w:rFonts w:hint="eastAsia" w:ascii="宋体" w:cs="宋体"/>
          <w:kern w:val="0"/>
          <w:szCs w:val="21"/>
        </w:rPr>
        <w:t>在</w:t>
      </w:r>
      <w:r>
        <w:rPr>
          <w:rFonts w:ascii="宋体" w:cs="宋体"/>
          <w:kern w:val="0"/>
          <w:szCs w:val="21"/>
        </w:rPr>
        <w:t>完成</w:t>
      </w:r>
      <w:r>
        <w:rPr>
          <w:rFonts w:hint="eastAsia" w:ascii="宋体" w:cs="宋体"/>
          <w:kern w:val="0"/>
          <w:szCs w:val="21"/>
        </w:rPr>
        <w:t>5.4.3.2</w:t>
      </w:r>
      <w:r>
        <w:rPr>
          <w:kern w:val="0"/>
          <w:szCs w:val="21"/>
        </w:rPr>
        <w:t>~</w:t>
      </w:r>
      <w:r>
        <w:rPr>
          <w:rFonts w:hint="eastAsia" w:ascii="宋体" w:cs="宋体"/>
          <w:kern w:val="0"/>
          <w:szCs w:val="21"/>
        </w:rPr>
        <w:t>5.4.3.4试验</w:t>
      </w:r>
      <w:r>
        <w:rPr>
          <w:rFonts w:ascii="宋体" w:cs="宋体"/>
          <w:kern w:val="0"/>
          <w:szCs w:val="21"/>
        </w:rPr>
        <w:t>后</w:t>
      </w:r>
      <w:r>
        <w:rPr>
          <w:rFonts w:hint="eastAsia" w:ascii="宋体" w:cs="宋体"/>
          <w:kern w:val="0"/>
          <w:szCs w:val="21"/>
        </w:rPr>
        <w:t>。对捆绑</w:t>
      </w:r>
      <w:r>
        <w:rPr>
          <w:rFonts w:ascii="宋体" w:cs="宋体"/>
          <w:kern w:val="0"/>
          <w:szCs w:val="21"/>
        </w:rPr>
        <w:t>成功的</w:t>
      </w:r>
      <w:r>
        <w:rPr>
          <w:rFonts w:hint="eastAsia" w:ascii="宋体" w:cs="宋体"/>
          <w:kern w:val="0"/>
          <w:szCs w:val="21"/>
        </w:rPr>
        <w:t>河蟹</w:t>
      </w:r>
      <w:r>
        <w:rPr>
          <w:rFonts w:ascii="宋体" w:cs="宋体"/>
          <w:kern w:val="0"/>
          <w:szCs w:val="21"/>
        </w:rPr>
        <w:t>的活结进行</w:t>
      </w:r>
      <w:r>
        <w:rPr>
          <w:rFonts w:hint="eastAsia" w:ascii="宋体" w:cs="宋体"/>
          <w:kern w:val="0"/>
          <w:szCs w:val="21"/>
        </w:rPr>
        <w:t>松解</w:t>
      </w:r>
      <w:r>
        <w:rPr>
          <w:rFonts w:ascii="宋体" w:cs="宋体"/>
          <w:kern w:val="0"/>
          <w:szCs w:val="21"/>
        </w:rPr>
        <w:t>，顺利解开活结的</w:t>
      </w:r>
      <w:r>
        <w:rPr>
          <w:rFonts w:hint="eastAsia" w:ascii="宋体" w:cs="宋体"/>
          <w:kern w:val="0"/>
          <w:szCs w:val="21"/>
        </w:rPr>
        <w:t>数量除以总试验数量，即得出解结成功率。</w:t>
      </w:r>
    </w:p>
    <w:p w14:paraId="3115335D">
      <w:pPr>
        <w:pStyle w:val="53"/>
        <w:numPr>
          <w:ilvl w:val="-1"/>
          <w:numId w:val="0"/>
        </w:numPr>
        <w:spacing w:before="156" w:beforeLines="50" w:after="156" w:afterLines="50"/>
      </w:pPr>
      <w:r>
        <w:rPr>
          <w:rFonts w:hint="eastAsia"/>
          <w:lang w:eastAsia="zh"/>
          <w:woUserID w:val="4"/>
        </w:rPr>
        <w:t xml:space="preserve">5.4.3.6  </w:t>
      </w:r>
      <w:r>
        <w:rPr>
          <w:rFonts w:hint="eastAsia"/>
        </w:rPr>
        <w:t>控制</w:t>
      </w:r>
      <w:r>
        <w:t>功能</w:t>
      </w:r>
    </w:p>
    <w:p w14:paraId="09BAF4B9">
      <w:pPr>
        <w:autoSpaceDE w:val="0"/>
        <w:autoSpaceDN w:val="0"/>
        <w:adjustRightInd w:val="0"/>
        <w:ind w:firstLine="420" w:firstLineChars="200"/>
        <w:jc w:val="left"/>
        <w:rPr>
          <w:rFonts w:ascii="宋体" w:cs="宋体"/>
          <w:kern w:val="0"/>
          <w:szCs w:val="21"/>
        </w:rPr>
      </w:pPr>
      <w:r>
        <w:rPr>
          <w:rFonts w:hint="eastAsia" w:ascii="宋体" w:cs="宋体"/>
          <w:kern w:val="0"/>
          <w:szCs w:val="21"/>
        </w:rPr>
        <w:t>河蟹捆绑机运行</w:t>
      </w:r>
      <w:r>
        <w:rPr>
          <w:rFonts w:ascii="宋体" w:cs="宋体"/>
          <w:kern w:val="0"/>
          <w:szCs w:val="21"/>
        </w:rPr>
        <w:t>时</w:t>
      </w:r>
      <w:r>
        <w:rPr>
          <w:rFonts w:hint="eastAsia" w:ascii="宋体" w:cs="宋体"/>
          <w:kern w:val="0"/>
          <w:szCs w:val="21"/>
        </w:rPr>
        <w:t>应具备</w:t>
      </w:r>
      <w:r>
        <w:rPr>
          <w:rFonts w:ascii="宋体" w:cs="宋体"/>
          <w:kern w:val="0"/>
          <w:szCs w:val="21"/>
        </w:rPr>
        <w:t>连续捆绑</w:t>
      </w:r>
      <w:r>
        <w:rPr>
          <w:rFonts w:hint="eastAsia" w:ascii="宋体" w:cs="宋体"/>
          <w:kern w:val="0"/>
          <w:szCs w:val="21"/>
        </w:rPr>
        <w:t>功能，并且能手</w:t>
      </w:r>
      <w:r>
        <w:rPr>
          <w:rFonts w:ascii="宋体" w:cs="宋体"/>
          <w:kern w:val="0"/>
          <w:szCs w:val="21"/>
        </w:rPr>
        <w:t>动和自动</w:t>
      </w:r>
      <w:r>
        <w:rPr>
          <w:rFonts w:hint="eastAsia" w:ascii="宋体" w:cs="宋体"/>
          <w:kern w:val="0"/>
          <w:szCs w:val="21"/>
        </w:rPr>
        <w:t>捆绑切换。应具备固定工位转换和速度可调等功能。</w:t>
      </w:r>
    </w:p>
    <w:p w14:paraId="028D6BE1">
      <w:pPr>
        <w:pStyle w:val="52"/>
        <w:numPr>
          <w:ilvl w:val="-1"/>
          <w:numId w:val="0"/>
        </w:numPr>
        <w:spacing w:before="156" w:beforeLines="50" w:after="156" w:afterLines="50"/>
        <w:ind w:left="0"/>
      </w:pPr>
      <w:r>
        <w:rPr>
          <w:rFonts w:hint="eastAsia"/>
          <w:lang w:eastAsia="zh"/>
          <w:woUserID w:val="4"/>
        </w:rPr>
        <w:t xml:space="preserve">5.4.4  </w:t>
      </w:r>
      <w:r>
        <w:rPr>
          <w:rFonts w:hint="eastAsia"/>
        </w:rPr>
        <w:t>判定规则</w:t>
      </w:r>
      <w:bookmarkEnd w:id="76"/>
    </w:p>
    <w:p w14:paraId="535917D3">
      <w:pPr>
        <w:pStyle w:val="53"/>
        <w:numPr>
          <w:ilvl w:val="-1"/>
          <w:numId w:val="0"/>
        </w:numPr>
        <w:spacing w:before="156" w:beforeLines="50" w:after="156" w:afterLines="50"/>
        <w:rPr>
          <w:rFonts w:hint="eastAsia" w:ascii="宋体" w:hAnsi="宋体" w:eastAsia="宋体"/>
        </w:rPr>
      </w:pPr>
      <w:r>
        <w:rPr>
          <w:rFonts w:hint="eastAsia" w:ascii="宋体" w:hAnsi="宋体" w:eastAsia="宋体"/>
          <w:szCs w:val="21"/>
          <w:lang w:eastAsia="zh"/>
          <w:woUserID w:val="4"/>
        </w:rPr>
        <w:t xml:space="preserve">5.4.4.1  </w:t>
      </w:r>
      <w:r>
        <w:rPr>
          <w:rFonts w:hint="eastAsia" w:ascii="宋体" w:hAnsi="宋体" w:eastAsia="宋体"/>
          <w:szCs w:val="21"/>
        </w:rPr>
        <w:t>性能试验结果满足表2要求时，或制造商提供的检验检测报告、实地试验验证报告满足表2</w:t>
      </w:r>
      <w:r>
        <w:rPr>
          <w:rFonts w:ascii="宋体" w:hAnsi="宋体" w:eastAsia="宋体"/>
          <w:szCs w:val="21"/>
        </w:rPr>
        <w:t xml:space="preserve"> </w:t>
      </w:r>
      <w:r>
        <w:rPr>
          <w:rFonts w:hint="eastAsia" w:ascii="宋体" w:hAnsi="宋体" w:eastAsia="宋体"/>
          <w:szCs w:val="21"/>
        </w:rPr>
        <w:t>要求时，适用地区性能试验结论为符合大纲要求；否则，适用地区性能试验结论为不符合大纲要求。</w:t>
      </w:r>
    </w:p>
    <w:p w14:paraId="328A4F59">
      <w:pPr>
        <w:pStyle w:val="53"/>
        <w:numPr>
          <w:ilvl w:val="-1"/>
          <w:numId w:val="0"/>
        </w:numPr>
        <w:spacing w:before="156" w:beforeLines="50" w:after="156" w:afterLines="50"/>
        <w:rPr>
          <w:rFonts w:hint="eastAsia" w:ascii="宋体" w:hAnsi="宋体" w:eastAsia="宋体"/>
        </w:rPr>
      </w:pPr>
      <w:r>
        <w:rPr>
          <w:rFonts w:hint="eastAsia" w:ascii="宋体" w:hAnsi="宋体" w:eastAsia="宋体" w:cs="宋体"/>
          <w:szCs w:val="21"/>
          <w:lang w:eastAsia="zh"/>
          <w:woUserID w:val="4"/>
        </w:rPr>
        <w:t xml:space="preserve">5.4.4.2  </w:t>
      </w:r>
      <w:r>
        <w:rPr>
          <w:rFonts w:hint="eastAsia" w:ascii="宋体" w:hAnsi="宋体" w:eastAsia="宋体" w:cs="宋体"/>
          <w:szCs w:val="21"/>
        </w:rPr>
        <w:t>适用地区性能试验可采信县级以上农机管理部门、鉴定、推广、科研等单位开展的实地试验验证报告，或具有资质的检验检测机构出具的符合本大纲要求的检验检测报告，检验检测报告或实地试验验证报告中至少应包括本大纲所规定的性能试验项目</w:t>
      </w:r>
      <w:r>
        <w:rPr>
          <w:rFonts w:hint="eastAsia" w:ascii="宋体" w:hAnsi="宋体" w:eastAsia="宋体"/>
          <w:szCs w:val="21"/>
        </w:rPr>
        <w:t>。</w:t>
      </w:r>
    </w:p>
    <w:p w14:paraId="726DA3E7">
      <w:pPr>
        <w:pStyle w:val="50"/>
        <w:numPr>
          <w:ilvl w:val="-1"/>
          <w:numId w:val="0"/>
        </w:numPr>
        <w:spacing w:before="120" w:after="120"/>
      </w:pPr>
      <w:bookmarkStart w:id="77" w:name="_Toc448934048"/>
      <w:bookmarkStart w:id="78" w:name="_Toc467524306"/>
      <w:bookmarkStart w:id="79" w:name="_Toc181717118"/>
      <w:bookmarkStart w:id="80" w:name="_Toc79049500"/>
      <w:bookmarkStart w:id="81" w:name="_Toc467523134"/>
      <w:bookmarkStart w:id="82" w:name="_Toc467523167"/>
      <w:bookmarkStart w:id="83" w:name="_Toc468654845"/>
      <w:r>
        <w:rPr>
          <w:rFonts w:hint="eastAsia"/>
          <w:lang w:eastAsia="zh"/>
          <w:woUserID w:val="4"/>
        </w:rPr>
        <w:t xml:space="preserve">5.5  </w:t>
      </w:r>
      <w:r>
        <w:rPr>
          <w:rFonts w:hint="eastAsia"/>
        </w:rPr>
        <w:t>综合判定规则</w:t>
      </w:r>
      <w:bookmarkEnd w:id="77"/>
      <w:bookmarkEnd w:id="78"/>
      <w:bookmarkEnd w:id="79"/>
      <w:bookmarkEnd w:id="80"/>
      <w:bookmarkEnd w:id="81"/>
      <w:bookmarkEnd w:id="82"/>
      <w:bookmarkEnd w:id="83"/>
    </w:p>
    <w:p w14:paraId="241E416A">
      <w:pPr>
        <w:pStyle w:val="52"/>
        <w:numPr>
          <w:ilvl w:val="-1"/>
          <w:numId w:val="0"/>
        </w:numPr>
        <w:spacing w:before="120" w:after="120"/>
        <w:ind w:left="0"/>
        <w:rPr>
          <w:rFonts w:hint="eastAsia" w:ascii="宋体" w:hAnsi="宋体" w:eastAsia="宋体" w:cs="宋体"/>
          <w:szCs w:val="21"/>
        </w:rPr>
      </w:pPr>
      <w:r>
        <w:rPr>
          <w:rFonts w:hint="eastAsia" w:ascii="宋体" w:hAnsi="宋体" w:eastAsia="宋体" w:cs="宋体"/>
          <w:szCs w:val="21"/>
          <w:lang w:eastAsia="zh"/>
          <w:woUserID w:val="4"/>
        </w:rPr>
        <w:t xml:space="preserve">5.5.1  </w:t>
      </w:r>
      <w:r>
        <w:rPr>
          <w:rFonts w:hint="eastAsia" w:ascii="宋体" w:hAnsi="宋体" w:eastAsia="宋体" w:cs="宋体"/>
          <w:szCs w:val="21"/>
        </w:rPr>
        <w:t>一致性检查、创新性评价、安全性</w:t>
      </w:r>
      <w:r>
        <w:rPr>
          <w:rFonts w:ascii="宋体" w:hAnsi="宋体" w:eastAsia="宋体" w:cs="宋体"/>
          <w:szCs w:val="21"/>
        </w:rPr>
        <w:t>检</w:t>
      </w:r>
      <w:r>
        <w:rPr>
          <w:rFonts w:hint="eastAsia" w:ascii="宋体" w:hAnsi="宋体" w:eastAsia="宋体" w:cs="宋体"/>
          <w:szCs w:val="21"/>
        </w:rPr>
        <w:t>查、适用地区性能试验为一级指标，其包含的各检查项目为二级指标。指标分级与要求见表2。</w:t>
      </w:r>
    </w:p>
    <w:p w14:paraId="767181A2">
      <w:pPr>
        <w:pStyle w:val="55"/>
        <w:ind w:left="0"/>
      </w:pPr>
      <w:r>
        <w:rPr>
          <w:rFonts w:hint="eastAsia"/>
        </w:rPr>
        <w:t>初次鉴定综合判定表</w:t>
      </w:r>
    </w:p>
    <w:tbl>
      <w:tblPr>
        <w:tblStyle w:val="31"/>
        <w:tblW w:w="929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709"/>
        <w:gridCol w:w="2268"/>
        <w:gridCol w:w="1134"/>
        <w:gridCol w:w="3317"/>
      </w:tblGrid>
      <w:tr w14:paraId="66B76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67" w:type="dxa"/>
            <w:vMerge w:val="restart"/>
            <w:tcBorders>
              <w:top w:val="single" w:color="auto" w:sz="4" w:space="0"/>
              <w:left w:val="single" w:color="auto" w:sz="4" w:space="0"/>
              <w:right w:val="single" w:color="auto" w:sz="4" w:space="0"/>
            </w:tcBorders>
            <w:vAlign w:val="center"/>
          </w:tcPr>
          <w:p w14:paraId="5A2B2FE7">
            <w:pPr>
              <w:widowControl/>
              <w:ind w:left="-105" w:leftChars="-50" w:right="-105" w:rightChars="-50"/>
              <w:jc w:val="center"/>
              <w:rPr>
                <w:rFonts w:eastAsiaTheme="majorEastAsia"/>
                <w:sz w:val="18"/>
                <w:szCs w:val="18"/>
              </w:rPr>
            </w:pPr>
            <w:r>
              <w:rPr>
                <w:rFonts w:eastAsiaTheme="majorEastAsia"/>
                <w:sz w:val="18"/>
                <w:szCs w:val="18"/>
              </w:rPr>
              <w:t>一级指标</w:t>
            </w:r>
          </w:p>
        </w:tc>
        <w:tc>
          <w:tcPr>
            <w:tcW w:w="709" w:type="dxa"/>
            <w:vMerge w:val="restart"/>
            <w:tcBorders>
              <w:top w:val="single" w:color="auto" w:sz="4" w:space="0"/>
              <w:left w:val="single" w:color="auto" w:sz="4" w:space="0"/>
              <w:right w:val="single" w:color="auto" w:sz="4" w:space="0"/>
            </w:tcBorders>
            <w:vAlign w:val="center"/>
          </w:tcPr>
          <w:p w14:paraId="09ABA026">
            <w:pPr>
              <w:jc w:val="center"/>
              <w:rPr>
                <w:rFonts w:eastAsiaTheme="majorEastAsia"/>
                <w:sz w:val="18"/>
                <w:szCs w:val="18"/>
              </w:rPr>
            </w:pPr>
            <w:r>
              <w:rPr>
                <w:rFonts w:eastAsiaTheme="majorEastAsia"/>
                <w:sz w:val="18"/>
                <w:szCs w:val="18"/>
              </w:rPr>
              <w:t>序号</w:t>
            </w:r>
          </w:p>
        </w:tc>
        <w:tc>
          <w:tcPr>
            <w:tcW w:w="6719" w:type="dxa"/>
            <w:gridSpan w:val="3"/>
            <w:tcBorders>
              <w:top w:val="single" w:color="auto" w:sz="4" w:space="0"/>
              <w:left w:val="single" w:color="auto" w:sz="4" w:space="0"/>
              <w:bottom w:val="single" w:color="auto" w:sz="4" w:space="0"/>
              <w:right w:val="single" w:color="auto" w:sz="4" w:space="0"/>
            </w:tcBorders>
            <w:vAlign w:val="center"/>
          </w:tcPr>
          <w:p w14:paraId="5A4B63E0">
            <w:pPr>
              <w:jc w:val="center"/>
              <w:rPr>
                <w:rFonts w:eastAsiaTheme="majorEastAsia"/>
                <w:sz w:val="18"/>
                <w:szCs w:val="18"/>
              </w:rPr>
            </w:pPr>
            <w:r>
              <w:rPr>
                <w:rFonts w:eastAsiaTheme="majorEastAsia"/>
                <w:sz w:val="18"/>
                <w:szCs w:val="18"/>
              </w:rPr>
              <w:t>二级指标</w:t>
            </w:r>
          </w:p>
        </w:tc>
      </w:tr>
      <w:tr w14:paraId="0809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67" w:type="dxa"/>
            <w:vMerge w:val="continue"/>
            <w:tcBorders>
              <w:left w:val="single" w:color="auto" w:sz="4" w:space="0"/>
              <w:bottom w:val="single" w:color="auto" w:sz="4" w:space="0"/>
              <w:right w:val="single" w:color="auto" w:sz="4" w:space="0"/>
            </w:tcBorders>
            <w:vAlign w:val="center"/>
          </w:tcPr>
          <w:p w14:paraId="649D2228">
            <w:pPr>
              <w:widowControl/>
              <w:ind w:left="-105" w:leftChars="-50" w:right="-105" w:rightChars="-50"/>
              <w:jc w:val="left"/>
              <w:rPr>
                <w:rFonts w:eastAsiaTheme="majorEastAsia"/>
                <w:sz w:val="18"/>
                <w:szCs w:val="18"/>
              </w:rPr>
            </w:pPr>
          </w:p>
        </w:tc>
        <w:tc>
          <w:tcPr>
            <w:tcW w:w="709" w:type="dxa"/>
            <w:vMerge w:val="continue"/>
            <w:tcBorders>
              <w:left w:val="single" w:color="auto" w:sz="4" w:space="0"/>
              <w:bottom w:val="single" w:color="auto" w:sz="4" w:space="0"/>
              <w:right w:val="single" w:color="auto" w:sz="4" w:space="0"/>
            </w:tcBorders>
            <w:vAlign w:val="center"/>
          </w:tcPr>
          <w:p w14:paraId="4ADE21F3">
            <w:pPr>
              <w:jc w:val="center"/>
              <w:rPr>
                <w:rFonts w:eastAsiaTheme="majorEastAsia"/>
                <w:sz w:val="18"/>
                <w:szCs w:val="18"/>
              </w:rPr>
            </w:pPr>
          </w:p>
        </w:tc>
        <w:tc>
          <w:tcPr>
            <w:tcW w:w="2268" w:type="dxa"/>
            <w:tcBorders>
              <w:top w:val="single" w:color="auto" w:sz="4" w:space="0"/>
              <w:left w:val="single" w:color="auto" w:sz="4" w:space="0"/>
              <w:bottom w:val="single" w:color="auto" w:sz="4" w:space="0"/>
              <w:right w:val="single" w:color="auto" w:sz="4" w:space="0"/>
            </w:tcBorders>
            <w:vAlign w:val="center"/>
          </w:tcPr>
          <w:p w14:paraId="19FF5FFC">
            <w:pPr>
              <w:jc w:val="center"/>
              <w:rPr>
                <w:rFonts w:eastAsiaTheme="majorEastAsia"/>
                <w:sz w:val="18"/>
                <w:szCs w:val="18"/>
              </w:rPr>
            </w:pPr>
            <w:r>
              <w:rPr>
                <w:rFonts w:eastAsiaTheme="majorEastAsia"/>
                <w:sz w:val="18"/>
                <w:szCs w:val="18"/>
              </w:rPr>
              <w:t>项目</w:t>
            </w:r>
          </w:p>
        </w:tc>
        <w:tc>
          <w:tcPr>
            <w:tcW w:w="1134" w:type="dxa"/>
            <w:tcBorders>
              <w:top w:val="single" w:color="auto" w:sz="4" w:space="0"/>
              <w:left w:val="single" w:color="auto" w:sz="4" w:space="0"/>
              <w:bottom w:val="single" w:color="auto" w:sz="4" w:space="0"/>
              <w:right w:val="single" w:color="auto" w:sz="4" w:space="0"/>
            </w:tcBorders>
            <w:vAlign w:val="center"/>
          </w:tcPr>
          <w:p w14:paraId="729E124C">
            <w:pPr>
              <w:ind w:left="-105" w:leftChars="-50" w:right="-105" w:rightChars="-50"/>
              <w:jc w:val="center"/>
              <w:rPr>
                <w:rFonts w:eastAsiaTheme="majorEastAsia"/>
                <w:sz w:val="18"/>
                <w:szCs w:val="18"/>
              </w:rPr>
            </w:pPr>
            <w:r>
              <w:rPr>
                <w:rFonts w:eastAsiaTheme="majorEastAsia"/>
                <w:sz w:val="18"/>
                <w:szCs w:val="18"/>
              </w:rPr>
              <w:t>单位</w:t>
            </w:r>
          </w:p>
        </w:tc>
        <w:tc>
          <w:tcPr>
            <w:tcW w:w="3317" w:type="dxa"/>
            <w:tcBorders>
              <w:top w:val="single" w:color="auto" w:sz="4" w:space="0"/>
              <w:left w:val="single" w:color="auto" w:sz="4" w:space="0"/>
              <w:bottom w:val="single" w:color="auto" w:sz="4" w:space="0"/>
              <w:right w:val="single" w:color="auto" w:sz="4" w:space="0"/>
            </w:tcBorders>
            <w:vAlign w:val="center"/>
          </w:tcPr>
          <w:p w14:paraId="2EADBA31">
            <w:pPr>
              <w:jc w:val="center"/>
              <w:rPr>
                <w:rFonts w:eastAsiaTheme="majorEastAsia"/>
                <w:sz w:val="18"/>
                <w:szCs w:val="18"/>
              </w:rPr>
            </w:pPr>
            <w:r>
              <w:rPr>
                <w:rFonts w:eastAsiaTheme="majorEastAsia"/>
                <w:sz w:val="18"/>
                <w:szCs w:val="18"/>
              </w:rPr>
              <w:t>要求</w:t>
            </w:r>
          </w:p>
        </w:tc>
      </w:tr>
      <w:tr w14:paraId="63B69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67" w:type="dxa"/>
            <w:tcBorders>
              <w:top w:val="single" w:color="auto" w:sz="4" w:space="0"/>
              <w:left w:val="single" w:color="auto" w:sz="4" w:space="0"/>
              <w:bottom w:val="single" w:color="auto" w:sz="4" w:space="0"/>
              <w:right w:val="single" w:color="auto" w:sz="4" w:space="0"/>
            </w:tcBorders>
            <w:vAlign w:val="center"/>
          </w:tcPr>
          <w:p w14:paraId="2D9CCE51">
            <w:pPr>
              <w:ind w:left="-105" w:leftChars="-50" w:right="-105" w:rightChars="-50"/>
              <w:jc w:val="center"/>
              <w:rPr>
                <w:rFonts w:eastAsiaTheme="majorEastAsia"/>
                <w:sz w:val="18"/>
                <w:szCs w:val="18"/>
              </w:rPr>
            </w:pPr>
            <w:r>
              <w:rPr>
                <w:rFonts w:eastAsiaTheme="majorEastAsia"/>
                <w:sz w:val="18"/>
                <w:szCs w:val="18"/>
              </w:rPr>
              <w:t>一致性检查</w:t>
            </w:r>
          </w:p>
        </w:tc>
        <w:tc>
          <w:tcPr>
            <w:tcW w:w="709" w:type="dxa"/>
            <w:tcBorders>
              <w:top w:val="single" w:color="auto" w:sz="4" w:space="0"/>
              <w:left w:val="single" w:color="auto" w:sz="4" w:space="0"/>
              <w:bottom w:val="single" w:color="auto" w:sz="4" w:space="0"/>
              <w:right w:val="single" w:color="auto" w:sz="4" w:space="0"/>
            </w:tcBorders>
            <w:vAlign w:val="center"/>
          </w:tcPr>
          <w:p w14:paraId="47915371">
            <w:pPr>
              <w:jc w:val="center"/>
              <w:rPr>
                <w:rFonts w:hint="eastAsia" w:ascii="宋体" w:hAnsi="宋体"/>
                <w:sz w:val="18"/>
                <w:szCs w:val="18"/>
              </w:rPr>
            </w:pPr>
            <w:r>
              <w:rPr>
                <w:rFonts w:ascii="宋体" w:hAnsi="宋体"/>
                <w:sz w:val="18"/>
                <w:szCs w:val="18"/>
              </w:rPr>
              <w:t>1</w:t>
            </w:r>
          </w:p>
        </w:tc>
        <w:tc>
          <w:tcPr>
            <w:tcW w:w="2268" w:type="dxa"/>
            <w:tcBorders>
              <w:top w:val="single" w:color="auto" w:sz="4" w:space="0"/>
              <w:left w:val="single" w:color="auto" w:sz="4" w:space="0"/>
              <w:bottom w:val="single" w:color="auto" w:sz="4" w:space="0"/>
              <w:right w:val="single" w:color="auto" w:sz="4" w:space="0"/>
            </w:tcBorders>
            <w:vAlign w:val="center"/>
          </w:tcPr>
          <w:p w14:paraId="7E4555FC">
            <w:pPr>
              <w:jc w:val="center"/>
              <w:rPr>
                <w:rFonts w:hint="eastAsia" w:ascii="宋体" w:hAnsi="宋体"/>
                <w:sz w:val="18"/>
                <w:szCs w:val="18"/>
              </w:rPr>
            </w:pPr>
            <w:r>
              <w:rPr>
                <w:rFonts w:ascii="宋体" w:hAnsi="宋体"/>
                <w:bCs/>
                <w:sz w:val="18"/>
                <w:szCs w:val="18"/>
              </w:rPr>
              <w:t>见表2</w:t>
            </w:r>
          </w:p>
        </w:tc>
        <w:tc>
          <w:tcPr>
            <w:tcW w:w="1134" w:type="dxa"/>
            <w:tcBorders>
              <w:top w:val="single" w:color="auto" w:sz="4" w:space="0"/>
              <w:left w:val="single" w:color="auto" w:sz="4" w:space="0"/>
              <w:bottom w:val="single" w:color="auto" w:sz="4" w:space="0"/>
              <w:right w:val="single" w:color="auto" w:sz="4" w:space="0"/>
            </w:tcBorders>
            <w:vAlign w:val="center"/>
          </w:tcPr>
          <w:p w14:paraId="05449405">
            <w:pPr>
              <w:ind w:left="-105" w:leftChars="-50" w:right="-105" w:rightChars="-50"/>
              <w:jc w:val="center"/>
              <w:rPr>
                <w:rFonts w:eastAsiaTheme="majorEastAsia"/>
                <w:sz w:val="18"/>
                <w:szCs w:val="18"/>
              </w:rPr>
            </w:pPr>
            <w:r>
              <w:rPr>
                <w:rFonts w:eastAsiaTheme="majorEastAsia"/>
                <w:sz w:val="18"/>
                <w:szCs w:val="18"/>
              </w:rPr>
              <w:t>/</w:t>
            </w:r>
          </w:p>
        </w:tc>
        <w:tc>
          <w:tcPr>
            <w:tcW w:w="3317" w:type="dxa"/>
            <w:tcBorders>
              <w:top w:val="single" w:color="auto" w:sz="4" w:space="0"/>
              <w:left w:val="single" w:color="auto" w:sz="4" w:space="0"/>
              <w:bottom w:val="single" w:color="auto" w:sz="4" w:space="0"/>
              <w:right w:val="single" w:color="auto" w:sz="4" w:space="0"/>
            </w:tcBorders>
            <w:vAlign w:val="center"/>
          </w:tcPr>
          <w:p w14:paraId="3F3633A9">
            <w:pPr>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符合</w:t>
            </w:r>
            <w:r>
              <w:rPr>
                <w:rFonts w:asciiTheme="minorEastAsia" w:hAnsiTheme="minorEastAsia" w:eastAsiaTheme="minorEastAsia"/>
                <w:bCs/>
                <w:sz w:val="18"/>
                <w:szCs w:val="18"/>
              </w:rPr>
              <w:t>要求</w:t>
            </w:r>
          </w:p>
        </w:tc>
      </w:tr>
      <w:tr w14:paraId="19E78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67" w:type="dxa"/>
            <w:tcBorders>
              <w:top w:val="single" w:color="auto" w:sz="4" w:space="0"/>
              <w:left w:val="single" w:color="auto" w:sz="4" w:space="0"/>
              <w:bottom w:val="single" w:color="auto" w:sz="4" w:space="0"/>
              <w:right w:val="single" w:color="auto" w:sz="4" w:space="0"/>
            </w:tcBorders>
            <w:vAlign w:val="center"/>
          </w:tcPr>
          <w:p w14:paraId="042F552D">
            <w:pPr>
              <w:ind w:left="-105" w:leftChars="-50" w:right="-105" w:rightChars="-50"/>
              <w:jc w:val="center"/>
              <w:rPr>
                <w:rFonts w:eastAsiaTheme="majorEastAsia"/>
                <w:sz w:val="18"/>
                <w:szCs w:val="18"/>
              </w:rPr>
            </w:pPr>
            <w:r>
              <w:rPr>
                <w:rFonts w:eastAsiaTheme="majorEastAsia"/>
                <w:sz w:val="18"/>
                <w:szCs w:val="18"/>
              </w:rPr>
              <w:t>创新性评价</w:t>
            </w:r>
          </w:p>
        </w:tc>
        <w:tc>
          <w:tcPr>
            <w:tcW w:w="709" w:type="dxa"/>
            <w:tcBorders>
              <w:top w:val="single" w:color="auto" w:sz="4" w:space="0"/>
              <w:left w:val="single" w:color="auto" w:sz="4" w:space="0"/>
              <w:bottom w:val="single" w:color="auto" w:sz="4" w:space="0"/>
              <w:right w:val="single" w:color="auto" w:sz="4" w:space="0"/>
            </w:tcBorders>
            <w:vAlign w:val="center"/>
          </w:tcPr>
          <w:p w14:paraId="41AE098E">
            <w:pPr>
              <w:jc w:val="center"/>
              <w:rPr>
                <w:rFonts w:hint="eastAsia" w:ascii="宋体" w:hAnsi="宋体"/>
                <w:sz w:val="18"/>
                <w:szCs w:val="18"/>
              </w:rPr>
            </w:pPr>
            <w:r>
              <w:rPr>
                <w:rFonts w:ascii="宋体" w:hAnsi="宋体"/>
                <w:sz w:val="18"/>
                <w:szCs w:val="18"/>
              </w:rPr>
              <w:t>1</w:t>
            </w:r>
          </w:p>
        </w:tc>
        <w:tc>
          <w:tcPr>
            <w:tcW w:w="2268" w:type="dxa"/>
            <w:tcBorders>
              <w:top w:val="single" w:color="auto" w:sz="4" w:space="0"/>
              <w:left w:val="single" w:color="auto" w:sz="4" w:space="0"/>
              <w:bottom w:val="single" w:color="auto" w:sz="4" w:space="0"/>
              <w:right w:val="single" w:color="auto" w:sz="4" w:space="0"/>
            </w:tcBorders>
            <w:vAlign w:val="center"/>
          </w:tcPr>
          <w:p w14:paraId="33654667">
            <w:pPr>
              <w:jc w:val="center"/>
              <w:rPr>
                <w:rFonts w:hint="eastAsia" w:ascii="宋体" w:hAnsi="宋体"/>
                <w:bCs/>
                <w:sz w:val="18"/>
                <w:szCs w:val="18"/>
              </w:rPr>
            </w:pPr>
            <w:r>
              <w:rPr>
                <w:rFonts w:ascii="宋体" w:hAnsi="宋体"/>
                <w:bCs/>
                <w:sz w:val="18"/>
                <w:szCs w:val="18"/>
              </w:rPr>
              <w:t>见5.2</w:t>
            </w:r>
          </w:p>
        </w:tc>
        <w:tc>
          <w:tcPr>
            <w:tcW w:w="1134" w:type="dxa"/>
            <w:tcBorders>
              <w:top w:val="single" w:color="auto" w:sz="4" w:space="0"/>
              <w:left w:val="single" w:color="auto" w:sz="4" w:space="0"/>
              <w:bottom w:val="single" w:color="auto" w:sz="4" w:space="0"/>
              <w:right w:val="single" w:color="auto" w:sz="4" w:space="0"/>
            </w:tcBorders>
            <w:vAlign w:val="center"/>
          </w:tcPr>
          <w:p w14:paraId="2B87BED2">
            <w:pPr>
              <w:ind w:left="-105" w:leftChars="-50" w:right="-105" w:rightChars="-50"/>
              <w:jc w:val="center"/>
              <w:rPr>
                <w:rFonts w:eastAsiaTheme="majorEastAsia"/>
                <w:sz w:val="18"/>
                <w:szCs w:val="18"/>
              </w:rPr>
            </w:pPr>
            <w:r>
              <w:rPr>
                <w:rFonts w:eastAsiaTheme="majorEastAsia"/>
                <w:sz w:val="18"/>
                <w:szCs w:val="18"/>
              </w:rPr>
              <w:t>/</w:t>
            </w:r>
          </w:p>
        </w:tc>
        <w:tc>
          <w:tcPr>
            <w:tcW w:w="3317" w:type="dxa"/>
            <w:tcBorders>
              <w:top w:val="single" w:color="auto" w:sz="4" w:space="0"/>
              <w:left w:val="single" w:color="auto" w:sz="4" w:space="0"/>
              <w:bottom w:val="single" w:color="auto" w:sz="4" w:space="0"/>
              <w:right w:val="single" w:color="auto" w:sz="4" w:space="0"/>
            </w:tcBorders>
            <w:vAlign w:val="center"/>
          </w:tcPr>
          <w:p w14:paraId="49D2B720">
            <w:pPr>
              <w:jc w:val="center"/>
              <w:rPr>
                <w:rFonts w:hint="eastAsia" w:asciiTheme="minorEastAsia" w:hAnsiTheme="minorEastAsia" w:eastAsiaTheme="minorEastAsia"/>
                <w:sz w:val="18"/>
                <w:szCs w:val="18"/>
              </w:rPr>
            </w:pPr>
            <w:r>
              <w:rPr>
                <w:rFonts w:asciiTheme="minorEastAsia" w:hAnsiTheme="minorEastAsia" w:eastAsiaTheme="minorEastAsia"/>
                <w:bCs/>
                <w:sz w:val="18"/>
                <w:szCs w:val="18"/>
              </w:rPr>
              <w:t>符合本大纲第5.2的要求</w:t>
            </w:r>
          </w:p>
        </w:tc>
      </w:tr>
      <w:tr w14:paraId="6165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67" w:type="dxa"/>
            <w:vMerge w:val="restart"/>
            <w:tcBorders>
              <w:top w:val="single" w:color="auto" w:sz="4" w:space="0"/>
              <w:left w:val="single" w:color="auto" w:sz="4" w:space="0"/>
              <w:right w:val="single" w:color="auto" w:sz="4" w:space="0"/>
            </w:tcBorders>
            <w:vAlign w:val="center"/>
          </w:tcPr>
          <w:p w14:paraId="0BC876B6">
            <w:pPr>
              <w:ind w:left="-105" w:leftChars="-50" w:right="-105" w:rightChars="-50"/>
              <w:jc w:val="center"/>
              <w:rPr>
                <w:rFonts w:eastAsiaTheme="majorEastAsia"/>
                <w:sz w:val="18"/>
                <w:szCs w:val="18"/>
              </w:rPr>
            </w:pPr>
            <w:r>
              <w:rPr>
                <w:rFonts w:eastAsiaTheme="majorEastAsia"/>
                <w:sz w:val="18"/>
                <w:szCs w:val="18"/>
              </w:rPr>
              <w:t>安全性评价</w:t>
            </w:r>
          </w:p>
        </w:tc>
        <w:tc>
          <w:tcPr>
            <w:tcW w:w="709" w:type="dxa"/>
            <w:tcBorders>
              <w:top w:val="single" w:color="auto" w:sz="4" w:space="0"/>
              <w:left w:val="single" w:color="auto" w:sz="4" w:space="0"/>
              <w:bottom w:val="single" w:color="auto" w:sz="4" w:space="0"/>
              <w:right w:val="single" w:color="auto" w:sz="4" w:space="0"/>
            </w:tcBorders>
            <w:vAlign w:val="center"/>
          </w:tcPr>
          <w:p w14:paraId="1F1B337E">
            <w:pPr>
              <w:pStyle w:val="51"/>
              <w:ind w:firstLine="0" w:firstLineChars="0"/>
              <w:jc w:val="center"/>
              <w:rPr>
                <w:rFonts w:hint="eastAsia" w:hAnsi="宋体"/>
                <w:bCs/>
                <w:sz w:val="18"/>
                <w:szCs w:val="18"/>
              </w:rPr>
            </w:pPr>
            <w:r>
              <w:rPr>
                <w:rFonts w:hAnsi="宋体"/>
                <w:bCs/>
                <w:sz w:val="18"/>
                <w:szCs w:val="18"/>
              </w:rPr>
              <w:t>1</w:t>
            </w:r>
          </w:p>
        </w:tc>
        <w:tc>
          <w:tcPr>
            <w:tcW w:w="2268" w:type="dxa"/>
            <w:tcBorders>
              <w:top w:val="single" w:color="auto" w:sz="4" w:space="0"/>
              <w:left w:val="single" w:color="auto" w:sz="4" w:space="0"/>
              <w:bottom w:val="single" w:color="auto" w:sz="4" w:space="0"/>
              <w:right w:val="single" w:color="auto" w:sz="4" w:space="0"/>
            </w:tcBorders>
            <w:vAlign w:val="center"/>
          </w:tcPr>
          <w:p w14:paraId="711B74BF">
            <w:pPr>
              <w:pStyle w:val="51"/>
              <w:ind w:firstLine="0" w:firstLineChars="0"/>
              <w:jc w:val="center"/>
              <w:rPr>
                <w:rFonts w:hint="eastAsia" w:hAnsi="宋体"/>
                <w:bCs/>
                <w:sz w:val="18"/>
                <w:szCs w:val="18"/>
              </w:rPr>
            </w:pPr>
            <w:r>
              <w:rPr>
                <w:rFonts w:hAnsi="宋体"/>
                <w:bCs/>
                <w:sz w:val="18"/>
                <w:szCs w:val="18"/>
              </w:rPr>
              <w:t>安全性能</w:t>
            </w:r>
          </w:p>
        </w:tc>
        <w:tc>
          <w:tcPr>
            <w:tcW w:w="1134" w:type="dxa"/>
            <w:tcBorders>
              <w:top w:val="single" w:color="auto" w:sz="4" w:space="0"/>
              <w:left w:val="single" w:color="auto" w:sz="4" w:space="0"/>
              <w:bottom w:val="single" w:color="auto" w:sz="4" w:space="0"/>
              <w:right w:val="single" w:color="auto" w:sz="4" w:space="0"/>
            </w:tcBorders>
            <w:vAlign w:val="center"/>
          </w:tcPr>
          <w:p w14:paraId="7B6F93AE">
            <w:pPr>
              <w:ind w:left="-105" w:leftChars="-50" w:right="-105" w:rightChars="-50"/>
              <w:jc w:val="center"/>
              <w:rPr>
                <w:rFonts w:eastAsiaTheme="majorEastAsia"/>
                <w:sz w:val="18"/>
                <w:szCs w:val="18"/>
              </w:rPr>
            </w:pPr>
            <w:r>
              <w:rPr>
                <w:rFonts w:eastAsiaTheme="majorEastAsia"/>
                <w:sz w:val="18"/>
                <w:szCs w:val="18"/>
              </w:rPr>
              <w:t>/</w:t>
            </w:r>
          </w:p>
        </w:tc>
        <w:tc>
          <w:tcPr>
            <w:tcW w:w="3317" w:type="dxa"/>
            <w:tcBorders>
              <w:top w:val="single" w:color="auto" w:sz="4" w:space="0"/>
              <w:left w:val="single" w:color="auto" w:sz="4" w:space="0"/>
              <w:bottom w:val="single" w:color="auto" w:sz="4" w:space="0"/>
              <w:right w:val="single" w:color="auto" w:sz="4" w:space="0"/>
            </w:tcBorders>
            <w:vAlign w:val="center"/>
          </w:tcPr>
          <w:p w14:paraId="2BC17484">
            <w:pPr>
              <w:pStyle w:val="51"/>
              <w:ind w:firstLine="0" w:firstLineChars="0"/>
              <w:jc w:val="center"/>
              <w:rPr>
                <w:rFonts w:hint="eastAsia" w:asciiTheme="minorEastAsia" w:hAnsiTheme="minorEastAsia" w:eastAsiaTheme="minorEastAsia"/>
                <w:bCs/>
                <w:sz w:val="18"/>
                <w:szCs w:val="18"/>
              </w:rPr>
            </w:pPr>
            <w:r>
              <w:rPr>
                <w:rFonts w:asciiTheme="minorEastAsia" w:hAnsiTheme="minorEastAsia" w:eastAsiaTheme="minorEastAsia"/>
                <w:bCs/>
                <w:sz w:val="18"/>
                <w:szCs w:val="18"/>
              </w:rPr>
              <w:t>符合本大纲第5.3.1的要求</w:t>
            </w:r>
          </w:p>
        </w:tc>
      </w:tr>
      <w:tr w14:paraId="21168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67" w:type="dxa"/>
            <w:vMerge w:val="continue"/>
            <w:tcBorders>
              <w:top w:val="single" w:color="auto" w:sz="4" w:space="0"/>
              <w:left w:val="single" w:color="auto" w:sz="4" w:space="0"/>
              <w:right w:val="single" w:color="auto" w:sz="4" w:space="0"/>
            </w:tcBorders>
            <w:vAlign w:val="center"/>
          </w:tcPr>
          <w:p w14:paraId="4EFF3E85">
            <w:pPr>
              <w:ind w:left="-105" w:leftChars="-50" w:right="-105" w:rightChars="-50"/>
              <w:jc w:val="center"/>
              <w:rPr>
                <w:rFonts w:eastAsiaTheme="majorEastAsia"/>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33315BF6">
            <w:pPr>
              <w:pStyle w:val="51"/>
              <w:ind w:firstLine="0" w:firstLineChars="0"/>
              <w:jc w:val="center"/>
              <w:rPr>
                <w:rFonts w:hint="eastAsia" w:hAnsi="宋体"/>
                <w:bCs/>
                <w:sz w:val="18"/>
                <w:szCs w:val="18"/>
              </w:rPr>
            </w:pPr>
            <w:r>
              <w:rPr>
                <w:rFonts w:hAnsi="宋体"/>
                <w:bCs/>
                <w:sz w:val="18"/>
                <w:szCs w:val="18"/>
              </w:rPr>
              <w:t>2</w:t>
            </w:r>
          </w:p>
        </w:tc>
        <w:tc>
          <w:tcPr>
            <w:tcW w:w="2268" w:type="dxa"/>
            <w:tcBorders>
              <w:top w:val="single" w:color="auto" w:sz="4" w:space="0"/>
              <w:left w:val="single" w:color="auto" w:sz="4" w:space="0"/>
              <w:bottom w:val="single" w:color="auto" w:sz="4" w:space="0"/>
              <w:right w:val="single" w:color="auto" w:sz="4" w:space="0"/>
            </w:tcBorders>
            <w:vAlign w:val="center"/>
          </w:tcPr>
          <w:p w14:paraId="5263B329">
            <w:pPr>
              <w:pStyle w:val="51"/>
              <w:ind w:firstLine="0" w:firstLineChars="0"/>
              <w:jc w:val="center"/>
              <w:rPr>
                <w:rFonts w:hint="eastAsia" w:hAnsi="宋体"/>
                <w:bCs/>
                <w:sz w:val="18"/>
                <w:szCs w:val="18"/>
              </w:rPr>
            </w:pPr>
            <w:r>
              <w:rPr>
                <w:rFonts w:hAnsi="宋体"/>
                <w:bCs/>
                <w:sz w:val="18"/>
                <w:szCs w:val="18"/>
              </w:rPr>
              <w:t>安全防护</w:t>
            </w:r>
          </w:p>
        </w:tc>
        <w:tc>
          <w:tcPr>
            <w:tcW w:w="1134" w:type="dxa"/>
            <w:tcBorders>
              <w:top w:val="single" w:color="auto" w:sz="4" w:space="0"/>
              <w:left w:val="single" w:color="auto" w:sz="4" w:space="0"/>
              <w:bottom w:val="single" w:color="auto" w:sz="4" w:space="0"/>
              <w:right w:val="single" w:color="auto" w:sz="4" w:space="0"/>
            </w:tcBorders>
            <w:vAlign w:val="center"/>
          </w:tcPr>
          <w:p w14:paraId="10DC0C1F">
            <w:pPr>
              <w:ind w:left="-105" w:leftChars="-50" w:right="-105" w:rightChars="-50"/>
              <w:jc w:val="center"/>
              <w:rPr>
                <w:rFonts w:eastAsiaTheme="majorEastAsia"/>
                <w:sz w:val="18"/>
                <w:szCs w:val="18"/>
              </w:rPr>
            </w:pPr>
            <w:r>
              <w:rPr>
                <w:rFonts w:eastAsiaTheme="majorEastAsia"/>
                <w:bCs/>
                <w:kern w:val="0"/>
                <w:sz w:val="18"/>
                <w:szCs w:val="18"/>
              </w:rPr>
              <w:t>/</w:t>
            </w:r>
          </w:p>
        </w:tc>
        <w:tc>
          <w:tcPr>
            <w:tcW w:w="3317" w:type="dxa"/>
            <w:tcBorders>
              <w:top w:val="single" w:color="auto" w:sz="4" w:space="0"/>
              <w:left w:val="single" w:color="auto" w:sz="4" w:space="0"/>
              <w:bottom w:val="single" w:color="auto" w:sz="4" w:space="0"/>
              <w:right w:val="single" w:color="auto" w:sz="4" w:space="0"/>
            </w:tcBorders>
            <w:vAlign w:val="center"/>
          </w:tcPr>
          <w:p w14:paraId="327304C7">
            <w:pPr>
              <w:pStyle w:val="51"/>
              <w:ind w:firstLine="0" w:firstLineChars="0"/>
              <w:jc w:val="center"/>
              <w:rPr>
                <w:rFonts w:hint="eastAsia" w:asciiTheme="minorEastAsia" w:hAnsiTheme="minorEastAsia" w:eastAsiaTheme="minorEastAsia"/>
                <w:bCs/>
                <w:sz w:val="18"/>
                <w:szCs w:val="18"/>
              </w:rPr>
            </w:pPr>
            <w:r>
              <w:rPr>
                <w:rFonts w:asciiTheme="minorEastAsia" w:hAnsiTheme="minorEastAsia" w:eastAsiaTheme="minorEastAsia"/>
                <w:bCs/>
                <w:sz w:val="18"/>
                <w:szCs w:val="18"/>
              </w:rPr>
              <w:t>符合本大纲第5.3.2的要求</w:t>
            </w:r>
          </w:p>
        </w:tc>
      </w:tr>
      <w:tr w14:paraId="0DDE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67" w:type="dxa"/>
            <w:vMerge w:val="continue"/>
            <w:tcBorders>
              <w:left w:val="single" w:color="auto" w:sz="4" w:space="0"/>
              <w:bottom w:val="single" w:color="auto" w:sz="4" w:space="0"/>
              <w:right w:val="single" w:color="auto" w:sz="4" w:space="0"/>
            </w:tcBorders>
            <w:vAlign w:val="center"/>
          </w:tcPr>
          <w:p w14:paraId="21F657AE">
            <w:pPr>
              <w:ind w:left="-105" w:leftChars="-50" w:right="-105" w:rightChars="-50"/>
              <w:jc w:val="center"/>
              <w:rPr>
                <w:rFonts w:eastAsiaTheme="majorEastAsia"/>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5F2F8A5C">
            <w:pPr>
              <w:pStyle w:val="51"/>
              <w:ind w:firstLine="0" w:firstLineChars="0"/>
              <w:jc w:val="center"/>
              <w:rPr>
                <w:rFonts w:hint="eastAsia" w:hAnsi="宋体"/>
                <w:bCs/>
                <w:sz w:val="18"/>
                <w:szCs w:val="18"/>
              </w:rPr>
            </w:pPr>
            <w:r>
              <w:rPr>
                <w:rFonts w:hAnsi="宋体"/>
                <w:bCs/>
                <w:sz w:val="18"/>
                <w:szCs w:val="18"/>
              </w:rPr>
              <w:t>3</w:t>
            </w:r>
          </w:p>
        </w:tc>
        <w:tc>
          <w:tcPr>
            <w:tcW w:w="2268" w:type="dxa"/>
            <w:tcBorders>
              <w:top w:val="single" w:color="auto" w:sz="4" w:space="0"/>
              <w:left w:val="single" w:color="auto" w:sz="4" w:space="0"/>
              <w:bottom w:val="single" w:color="auto" w:sz="4" w:space="0"/>
              <w:right w:val="single" w:color="auto" w:sz="4" w:space="0"/>
            </w:tcBorders>
            <w:vAlign w:val="center"/>
          </w:tcPr>
          <w:p w14:paraId="203DABF2">
            <w:pPr>
              <w:pStyle w:val="51"/>
              <w:ind w:firstLine="0" w:firstLineChars="0"/>
              <w:jc w:val="center"/>
              <w:rPr>
                <w:rFonts w:hint="eastAsia" w:hAnsi="宋体"/>
                <w:bCs/>
                <w:sz w:val="18"/>
                <w:szCs w:val="18"/>
              </w:rPr>
            </w:pPr>
            <w:r>
              <w:rPr>
                <w:rFonts w:hAnsi="宋体"/>
                <w:sz w:val="18"/>
                <w:szCs w:val="18"/>
              </w:rPr>
              <w:t>安全信息</w:t>
            </w:r>
          </w:p>
        </w:tc>
        <w:tc>
          <w:tcPr>
            <w:tcW w:w="1134" w:type="dxa"/>
            <w:tcBorders>
              <w:top w:val="single" w:color="auto" w:sz="4" w:space="0"/>
              <w:left w:val="single" w:color="auto" w:sz="4" w:space="0"/>
              <w:bottom w:val="single" w:color="auto" w:sz="4" w:space="0"/>
              <w:right w:val="single" w:color="auto" w:sz="4" w:space="0"/>
            </w:tcBorders>
            <w:vAlign w:val="center"/>
          </w:tcPr>
          <w:p w14:paraId="364AAEF5">
            <w:pPr>
              <w:ind w:left="-105" w:leftChars="-50" w:right="-105" w:rightChars="-50"/>
              <w:jc w:val="center"/>
              <w:rPr>
                <w:rFonts w:eastAsiaTheme="majorEastAsia"/>
                <w:bCs/>
                <w:kern w:val="0"/>
                <w:sz w:val="18"/>
                <w:szCs w:val="18"/>
              </w:rPr>
            </w:pPr>
            <w:r>
              <w:rPr>
                <w:rFonts w:eastAsiaTheme="majorEastAsia"/>
                <w:sz w:val="18"/>
                <w:szCs w:val="18"/>
              </w:rPr>
              <w:t>/</w:t>
            </w:r>
          </w:p>
        </w:tc>
        <w:tc>
          <w:tcPr>
            <w:tcW w:w="3317" w:type="dxa"/>
            <w:tcBorders>
              <w:top w:val="single" w:color="auto" w:sz="4" w:space="0"/>
              <w:left w:val="single" w:color="auto" w:sz="4" w:space="0"/>
              <w:bottom w:val="single" w:color="auto" w:sz="4" w:space="0"/>
              <w:right w:val="single" w:color="auto" w:sz="4" w:space="0"/>
            </w:tcBorders>
            <w:vAlign w:val="center"/>
          </w:tcPr>
          <w:p w14:paraId="4829E7F6">
            <w:pPr>
              <w:pStyle w:val="51"/>
              <w:ind w:firstLine="0" w:firstLineChars="0"/>
              <w:jc w:val="center"/>
              <w:rPr>
                <w:rFonts w:hint="eastAsia" w:asciiTheme="minorEastAsia" w:hAnsiTheme="minorEastAsia" w:eastAsiaTheme="minorEastAsia"/>
                <w:bCs/>
                <w:sz w:val="18"/>
                <w:szCs w:val="18"/>
              </w:rPr>
            </w:pPr>
            <w:r>
              <w:rPr>
                <w:rFonts w:asciiTheme="minorEastAsia" w:hAnsiTheme="minorEastAsia" w:eastAsiaTheme="minorEastAsia"/>
                <w:bCs/>
                <w:sz w:val="18"/>
                <w:szCs w:val="18"/>
              </w:rPr>
              <w:t>符合本大纲第5.3.3的要求</w:t>
            </w:r>
          </w:p>
        </w:tc>
      </w:tr>
      <w:tr w14:paraId="2633B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67" w:type="dxa"/>
            <w:vMerge w:val="restart"/>
            <w:tcBorders>
              <w:left w:val="single" w:color="auto" w:sz="4" w:space="0"/>
              <w:right w:val="single" w:color="auto" w:sz="4" w:space="0"/>
            </w:tcBorders>
            <w:vAlign w:val="center"/>
          </w:tcPr>
          <w:p w14:paraId="7F074366">
            <w:pPr>
              <w:ind w:left="-105" w:leftChars="-50" w:right="-105" w:rightChars="-50"/>
              <w:jc w:val="center"/>
              <w:rPr>
                <w:rFonts w:eastAsiaTheme="majorEastAsia"/>
                <w:sz w:val="18"/>
                <w:szCs w:val="18"/>
              </w:rPr>
            </w:pPr>
            <w:r>
              <w:rPr>
                <w:rFonts w:eastAsiaTheme="majorEastAsia"/>
                <w:sz w:val="18"/>
                <w:szCs w:val="18"/>
              </w:rPr>
              <w:t>适用地区性能试验</w:t>
            </w:r>
          </w:p>
        </w:tc>
        <w:tc>
          <w:tcPr>
            <w:tcW w:w="709" w:type="dxa"/>
            <w:tcBorders>
              <w:top w:val="single" w:color="auto" w:sz="4" w:space="0"/>
              <w:left w:val="single" w:color="auto" w:sz="4" w:space="0"/>
              <w:right w:val="single" w:color="auto" w:sz="4" w:space="0"/>
            </w:tcBorders>
            <w:vAlign w:val="center"/>
          </w:tcPr>
          <w:p w14:paraId="580AFA35">
            <w:pPr>
              <w:pStyle w:val="51"/>
              <w:ind w:firstLine="0" w:firstLineChars="0"/>
              <w:jc w:val="center"/>
              <w:rPr>
                <w:rFonts w:hint="eastAsia" w:hAnsi="宋体"/>
                <w:bCs/>
                <w:sz w:val="18"/>
                <w:szCs w:val="18"/>
              </w:rPr>
            </w:pPr>
            <w:r>
              <w:rPr>
                <w:rFonts w:hAnsi="宋体"/>
                <w:bCs/>
                <w:sz w:val="18"/>
                <w:szCs w:val="18"/>
              </w:rPr>
              <w:t>1</w:t>
            </w:r>
          </w:p>
        </w:tc>
        <w:tc>
          <w:tcPr>
            <w:tcW w:w="2268" w:type="dxa"/>
            <w:tcBorders>
              <w:top w:val="single" w:color="auto" w:sz="4" w:space="0"/>
              <w:left w:val="single" w:color="auto" w:sz="4" w:space="0"/>
              <w:right w:val="single" w:color="auto" w:sz="4" w:space="0"/>
            </w:tcBorders>
            <w:vAlign w:val="center"/>
          </w:tcPr>
          <w:p w14:paraId="3B25E413">
            <w:pPr>
              <w:pStyle w:val="51"/>
              <w:ind w:firstLine="0" w:firstLineChars="0"/>
              <w:jc w:val="center"/>
              <w:rPr>
                <w:rFonts w:hint="eastAsia" w:hAnsi="宋体"/>
                <w:bCs/>
                <w:sz w:val="18"/>
                <w:szCs w:val="18"/>
              </w:rPr>
            </w:pPr>
            <w:r>
              <w:rPr>
                <w:rFonts w:hAnsi="宋体"/>
                <w:bCs/>
                <w:sz w:val="18"/>
                <w:szCs w:val="18"/>
              </w:rPr>
              <w:t>单位捆绑时间</w:t>
            </w:r>
          </w:p>
        </w:tc>
        <w:tc>
          <w:tcPr>
            <w:tcW w:w="1134" w:type="dxa"/>
            <w:tcBorders>
              <w:top w:val="single" w:color="auto" w:sz="4" w:space="0"/>
              <w:left w:val="single" w:color="auto" w:sz="4" w:space="0"/>
              <w:right w:val="single" w:color="auto" w:sz="4" w:space="0"/>
            </w:tcBorders>
            <w:vAlign w:val="center"/>
          </w:tcPr>
          <w:p w14:paraId="2356037E">
            <w:pPr>
              <w:pStyle w:val="51"/>
              <w:ind w:firstLine="0" w:firstLineChars="0"/>
              <w:jc w:val="center"/>
              <w:rPr>
                <w:rFonts w:ascii="Times New Roman" w:eastAsiaTheme="majorEastAsia"/>
                <w:bCs/>
                <w:sz w:val="18"/>
                <w:szCs w:val="18"/>
              </w:rPr>
            </w:pPr>
            <w:r>
              <w:rPr>
                <w:rFonts w:ascii="Times New Roman" w:eastAsiaTheme="majorEastAsia"/>
                <w:bCs/>
                <w:sz w:val="18"/>
                <w:szCs w:val="18"/>
              </w:rPr>
              <w:t>s</w:t>
            </w:r>
          </w:p>
        </w:tc>
        <w:tc>
          <w:tcPr>
            <w:tcW w:w="3317" w:type="dxa"/>
            <w:tcBorders>
              <w:top w:val="single" w:color="auto" w:sz="4" w:space="0"/>
              <w:left w:val="single" w:color="auto" w:sz="4" w:space="0"/>
              <w:bottom w:val="single" w:color="auto" w:sz="4" w:space="0"/>
              <w:right w:val="single" w:color="auto" w:sz="4" w:space="0"/>
            </w:tcBorders>
            <w:vAlign w:val="center"/>
          </w:tcPr>
          <w:p w14:paraId="6CE9CA1F">
            <w:pPr>
              <w:pStyle w:val="51"/>
              <w:ind w:firstLine="0" w:firstLineChars="0"/>
              <w:jc w:val="center"/>
              <w:rPr>
                <w:rFonts w:ascii="Times New Roman" w:eastAsiaTheme="majorEastAsia"/>
                <w:bCs/>
                <w:sz w:val="18"/>
                <w:szCs w:val="18"/>
              </w:rPr>
            </w:pPr>
            <w:r>
              <w:rPr>
                <w:rFonts w:hint="eastAsia" w:ascii="Times New Roman" w:eastAsiaTheme="majorEastAsia"/>
                <w:bCs/>
                <w:sz w:val="18"/>
                <w:szCs w:val="18"/>
              </w:rPr>
              <w:t>≤</w:t>
            </w:r>
            <w:r>
              <w:rPr>
                <w:rFonts w:hint="eastAsia" w:hAnsi="宋体"/>
                <w:bCs/>
                <w:sz w:val="18"/>
                <w:szCs w:val="18"/>
              </w:rPr>
              <w:t>7</w:t>
            </w:r>
          </w:p>
        </w:tc>
      </w:tr>
      <w:tr w14:paraId="0E7B1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67" w:type="dxa"/>
            <w:vMerge w:val="continue"/>
            <w:tcBorders>
              <w:left w:val="single" w:color="auto" w:sz="4" w:space="0"/>
              <w:right w:val="single" w:color="auto" w:sz="4" w:space="0"/>
            </w:tcBorders>
            <w:vAlign w:val="center"/>
          </w:tcPr>
          <w:p w14:paraId="3BF46322">
            <w:pPr>
              <w:ind w:left="-105" w:leftChars="-50" w:right="-105" w:rightChars="-50"/>
              <w:jc w:val="center"/>
              <w:rPr>
                <w:rFonts w:eastAsiaTheme="majorEastAsia"/>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41678EEE">
            <w:pPr>
              <w:pStyle w:val="51"/>
              <w:ind w:firstLine="0" w:firstLineChars="0"/>
              <w:jc w:val="center"/>
              <w:rPr>
                <w:rFonts w:hint="eastAsia" w:hAnsi="宋体"/>
                <w:bCs/>
                <w:sz w:val="18"/>
                <w:szCs w:val="18"/>
              </w:rPr>
            </w:pPr>
            <w:r>
              <w:rPr>
                <w:rFonts w:hAnsi="宋体"/>
                <w:bCs/>
                <w:sz w:val="18"/>
                <w:szCs w:val="18"/>
              </w:rPr>
              <w:t>2</w:t>
            </w:r>
          </w:p>
        </w:tc>
        <w:tc>
          <w:tcPr>
            <w:tcW w:w="2268" w:type="dxa"/>
            <w:tcBorders>
              <w:top w:val="single" w:color="auto" w:sz="4" w:space="0"/>
              <w:left w:val="single" w:color="auto" w:sz="4" w:space="0"/>
              <w:bottom w:val="single" w:color="auto" w:sz="4" w:space="0"/>
              <w:right w:val="single" w:color="auto" w:sz="4" w:space="0"/>
            </w:tcBorders>
            <w:vAlign w:val="center"/>
          </w:tcPr>
          <w:p w14:paraId="09685F9D">
            <w:pPr>
              <w:pStyle w:val="51"/>
              <w:ind w:firstLine="0" w:firstLineChars="0"/>
              <w:jc w:val="center"/>
              <w:rPr>
                <w:rFonts w:hint="eastAsia" w:hAnsi="宋体"/>
                <w:bCs/>
                <w:sz w:val="18"/>
                <w:szCs w:val="18"/>
              </w:rPr>
            </w:pPr>
            <w:r>
              <w:rPr>
                <w:rFonts w:hAnsi="宋体"/>
                <w:bCs/>
                <w:sz w:val="18"/>
                <w:szCs w:val="18"/>
              </w:rPr>
              <w:t>捆绑成功率</w:t>
            </w:r>
          </w:p>
        </w:tc>
        <w:tc>
          <w:tcPr>
            <w:tcW w:w="1134" w:type="dxa"/>
            <w:tcBorders>
              <w:top w:val="single" w:color="auto" w:sz="4" w:space="0"/>
              <w:left w:val="single" w:color="auto" w:sz="4" w:space="0"/>
              <w:bottom w:val="single" w:color="auto" w:sz="4" w:space="0"/>
              <w:right w:val="single" w:color="auto" w:sz="4" w:space="0"/>
            </w:tcBorders>
            <w:vAlign w:val="center"/>
          </w:tcPr>
          <w:p w14:paraId="5C860AC4">
            <w:pPr>
              <w:pStyle w:val="51"/>
              <w:ind w:firstLine="0" w:firstLineChars="0"/>
              <w:jc w:val="center"/>
              <w:rPr>
                <w:rFonts w:ascii="Times New Roman" w:eastAsiaTheme="majorEastAsia"/>
                <w:bCs/>
                <w:sz w:val="18"/>
                <w:szCs w:val="18"/>
              </w:rPr>
            </w:pPr>
            <w:r>
              <w:rPr>
                <w:rFonts w:ascii="Times New Roman" w:eastAsiaTheme="majorEastAsia"/>
                <w:bCs/>
                <w:sz w:val="18"/>
                <w:szCs w:val="18"/>
              </w:rPr>
              <w:t>/</w:t>
            </w:r>
          </w:p>
        </w:tc>
        <w:tc>
          <w:tcPr>
            <w:tcW w:w="3317" w:type="dxa"/>
            <w:tcBorders>
              <w:top w:val="single" w:color="auto" w:sz="4" w:space="0"/>
              <w:left w:val="single" w:color="auto" w:sz="4" w:space="0"/>
              <w:bottom w:val="single" w:color="auto" w:sz="4" w:space="0"/>
              <w:right w:val="single" w:color="auto" w:sz="4" w:space="0"/>
            </w:tcBorders>
            <w:vAlign w:val="center"/>
          </w:tcPr>
          <w:p w14:paraId="11000158">
            <w:pPr>
              <w:pStyle w:val="51"/>
              <w:ind w:firstLine="0" w:firstLineChars="0"/>
              <w:jc w:val="center"/>
              <w:rPr>
                <w:rFonts w:ascii="Times New Roman" w:eastAsiaTheme="majorEastAsia"/>
                <w:bCs/>
                <w:sz w:val="18"/>
                <w:szCs w:val="18"/>
              </w:rPr>
            </w:pPr>
            <w:r>
              <w:rPr>
                <w:rFonts w:hint="eastAsia" w:ascii="Times New Roman" w:eastAsiaTheme="majorEastAsia"/>
                <w:bCs/>
                <w:sz w:val="18"/>
                <w:szCs w:val="18"/>
              </w:rPr>
              <w:t>≥</w:t>
            </w:r>
            <w:r>
              <w:rPr>
                <w:rFonts w:hAnsi="宋体"/>
                <w:bCs/>
                <w:sz w:val="18"/>
                <w:szCs w:val="18"/>
              </w:rPr>
              <w:t>95%</w:t>
            </w:r>
          </w:p>
        </w:tc>
      </w:tr>
      <w:tr w14:paraId="442D0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67" w:type="dxa"/>
            <w:vMerge w:val="continue"/>
            <w:tcBorders>
              <w:left w:val="single" w:color="auto" w:sz="4" w:space="0"/>
              <w:right w:val="single" w:color="auto" w:sz="4" w:space="0"/>
            </w:tcBorders>
            <w:vAlign w:val="center"/>
          </w:tcPr>
          <w:p w14:paraId="126E3BB7">
            <w:pPr>
              <w:ind w:left="-105" w:leftChars="-50" w:right="-105" w:rightChars="-50"/>
              <w:jc w:val="center"/>
              <w:rPr>
                <w:rFonts w:eastAsiaTheme="majorEastAsia"/>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114390C6">
            <w:pPr>
              <w:pStyle w:val="51"/>
              <w:ind w:firstLine="0" w:firstLineChars="0"/>
              <w:jc w:val="center"/>
              <w:rPr>
                <w:rFonts w:hint="eastAsia" w:hAnsi="宋体"/>
                <w:bCs/>
                <w:sz w:val="18"/>
                <w:szCs w:val="18"/>
              </w:rPr>
            </w:pPr>
            <w:r>
              <w:rPr>
                <w:rFonts w:hAnsi="宋体"/>
                <w:bCs/>
                <w:sz w:val="18"/>
                <w:szCs w:val="18"/>
              </w:rPr>
              <w:t>3</w:t>
            </w:r>
          </w:p>
        </w:tc>
        <w:tc>
          <w:tcPr>
            <w:tcW w:w="2268" w:type="dxa"/>
            <w:tcBorders>
              <w:top w:val="single" w:color="auto" w:sz="4" w:space="0"/>
              <w:left w:val="single" w:color="auto" w:sz="4" w:space="0"/>
              <w:bottom w:val="single" w:color="auto" w:sz="4" w:space="0"/>
              <w:right w:val="single" w:color="auto" w:sz="4" w:space="0"/>
            </w:tcBorders>
            <w:vAlign w:val="center"/>
          </w:tcPr>
          <w:p w14:paraId="7170A2D0">
            <w:pPr>
              <w:pStyle w:val="51"/>
              <w:ind w:firstLine="0" w:firstLineChars="0"/>
              <w:jc w:val="center"/>
              <w:rPr>
                <w:rFonts w:hint="eastAsia" w:hAnsi="宋体"/>
                <w:bCs/>
                <w:sz w:val="18"/>
                <w:szCs w:val="18"/>
              </w:rPr>
            </w:pPr>
            <w:r>
              <w:rPr>
                <w:rFonts w:hAnsi="宋体"/>
                <w:bCs/>
                <w:sz w:val="18"/>
                <w:szCs w:val="18"/>
              </w:rPr>
              <w:t>损伤率</w:t>
            </w:r>
          </w:p>
        </w:tc>
        <w:tc>
          <w:tcPr>
            <w:tcW w:w="1134" w:type="dxa"/>
            <w:tcBorders>
              <w:top w:val="single" w:color="auto" w:sz="4" w:space="0"/>
              <w:left w:val="single" w:color="auto" w:sz="4" w:space="0"/>
              <w:bottom w:val="single" w:color="auto" w:sz="4" w:space="0"/>
              <w:right w:val="single" w:color="auto" w:sz="4" w:space="0"/>
            </w:tcBorders>
            <w:vAlign w:val="center"/>
          </w:tcPr>
          <w:p w14:paraId="048C37AD">
            <w:pPr>
              <w:pStyle w:val="51"/>
              <w:ind w:firstLine="0" w:firstLineChars="0"/>
              <w:jc w:val="center"/>
              <w:rPr>
                <w:rFonts w:ascii="Times New Roman" w:eastAsiaTheme="majorEastAsia"/>
                <w:bCs/>
                <w:sz w:val="18"/>
                <w:szCs w:val="18"/>
              </w:rPr>
            </w:pPr>
            <w:r>
              <w:rPr>
                <w:rFonts w:ascii="Times New Roman" w:eastAsiaTheme="majorEastAsia"/>
                <w:bCs/>
                <w:sz w:val="18"/>
                <w:szCs w:val="18"/>
              </w:rPr>
              <w:t>/</w:t>
            </w:r>
          </w:p>
        </w:tc>
        <w:tc>
          <w:tcPr>
            <w:tcW w:w="3317" w:type="dxa"/>
            <w:tcBorders>
              <w:top w:val="single" w:color="auto" w:sz="4" w:space="0"/>
              <w:left w:val="single" w:color="auto" w:sz="4" w:space="0"/>
              <w:bottom w:val="single" w:color="auto" w:sz="4" w:space="0"/>
              <w:right w:val="single" w:color="auto" w:sz="4" w:space="0"/>
            </w:tcBorders>
            <w:vAlign w:val="center"/>
          </w:tcPr>
          <w:p w14:paraId="5331F220">
            <w:pPr>
              <w:pStyle w:val="51"/>
              <w:ind w:firstLine="0" w:firstLineChars="0"/>
              <w:jc w:val="center"/>
              <w:rPr>
                <w:rFonts w:ascii="Times New Roman" w:eastAsiaTheme="majorEastAsia"/>
                <w:bCs/>
                <w:sz w:val="18"/>
                <w:szCs w:val="18"/>
              </w:rPr>
            </w:pPr>
            <w:r>
              <w:rPr>
                <w:rFonts w:hint="eastAsia" w:ascii="Times New Roman" w:eastAsiaTheme="majorEastAsia"/>
                <w:bCs/>
                <w:sz w:val="18"/>
                <w:szCs w:val="18"/>
              </w:rPr>
              <w:t>≤</w:t>
            </w:r>
            <w:r>
              <w:rPr>
                <w:rFonts w:hAnsi="宋体"/>
                <w:bCs/>
                <w:sz w:val="18"/>
                <w:szCs w:val="18"/>
              </w:rPr>
              <w:t>1%</w:t>
            </w:r>
          </w:p>
        </w:tc>
      </w:tr>
      <w:tr w14:paraId="684F0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67" w:type="dxa"/>
            <w:vMerge w:val="continue"/>
            <w:tcBorders>
              <w:left w:val="single" w:color="auto" w:sz="4" w:space="0"/>
              <w:right w:val="single" w:color="auto" w:sz="4" w:space="0"/>
            </w:tcBorders>
            <w:vAlign w:val="center"/>
          </w:tcPr>
          <w:p w14:paraId="559E3CFD">
            <w:pPr>
              <w:ind w:left="-105" w:leftChars="-50" w:right="-105" w:rightChars="-50"/>
              <w:jc w:val="center"/>
              <w:rPr>
                <w:rFonts w:eastAsiaTheme="majorEastAsia"/>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07061FF6">
            <w:pPr>
              <w:pStyle w:val="51"/>
              <w:ind w:firstLine="0" w:firstLineChars="0"/>
              <w:jc w:val="center"/>
              <w:rPr>
                <w:rFonts w:hint="eastAsia" w:hAnsi="宋体"/>
                <w:bCs/>
                <w:sz w:val="18"/>
                <w:szCs w:val="18"/>
              </w:rPr>
            </w:pPr>
            <w:r>
              <w:rPr>
                <w:rFonts w:hAnsi="宋体"/>
                <w:bCs/>
                <w:sz w:val="18"/>
                <w:szCs w:val="18"/>
              </w:rPr>
              <w:t>4</w:t>
            </w:r>
          </w:p>
        </w:tc>
        <w:tc>
          <w:tcPr>
            <w:tcW w:w="2268" w:type="dxa"/>
            <w:tcBorders>
              <w:top w:val="single" w:color="auto" w:sz="4" w:space="0"/>
              <w:left w:val="single" w:color="auto" w:sz="4" w:space="0"/>
              <w:bottom w:val="single" w:color="auto" w:sz="4" w:space="0"/>
              <w:right w:val="single" w:color="auto" w:sz="4" w:space="0"/>
            </w:tcBorders>
            <w:vAlign w:val="center"/>
          </w:tcPr>
          <w:p w14:paraId="36571C93">
            <w:pPr>
              <w:pStyle w:val="51"/>
              <w:ind w:firstLine="0" w:firstLineChars="0"/>
              <w:jc w:val="center"/>
              <w:rPr>
                <w:rFonts w:hint="eastAsia" w:hAnsi="宋体"/>
                <w:bCs/>
                <w:sz w:val="18"/>
                <w:szCs w:val="18"/>
              </w:rPr>
            </w:pPr>
            <w:r>
              <w:rPr>
                <w:rFonts w:hAnsi="宋体"/>
                <w:bCs/>
                <w:sz w:val="18"/>
                <w:szCs w:val="18"/>
              </w:rPr>
              <w:t>工作能力</w:t>
            </w:r>
          </w:p>
        </w:tc>
        <w:tc>
          <w:tcPr>
            <w:tcW w:w="1134" w:type="dxa"/>
            <w:tcBorders>
              <w:top w:val="single" w:color="auto" w:sz="4" w:space="0"/>
              <w:left w:val="single" w:color="auto" w:sz="4" w:space="0"/>
              <w:bottom w:val="single" w:color="auto" w:sz="4" w:space="0"/>
              <w:right w:val="single" w:color="auto" w:sz="4" w:space="0"/>
            </w:tcBorders>
            <w:vAlign w:val="center"/>
          </w:tcPr>
          <w:p w14:paraId="6320D49C">
            <w:pPr>
              <w:pStyle w:val="51"/>
              <w:ind w:firstLine="0" w:firstLineChars="0"/>
              <w:jc w:val="center"/>
              <w:rPr>
                <w:rFonts w:ascii="Times New Roman" w:eastAsiaTheme="majorEastAsia"/>
                <w:bCs/>
                <w:sz w:val="18"/>
                <w:szCs w:val="18"/>
              </w:rPr>
            </w:pPr>
            <w:r>
              <w:rPr>
                <w:rFonts w:ascii="Times New Roman" w:eastAsiaTheme="majorEastAsia"/>
                <w:bCs/>
                <w:sz w:val="18"/>
                <w:szCs w:val="18"/>
              </w:rPr>
              <w:t>只/h</w:t>
            </w:r>
          </w:p>
        </w:tc>
        <w:tc>
          <w:tcPr>
            <w:tcW w:w="3317" w:type="dxa"/>
            <w:tcBorders>
              <w:top w:val="single" w:color="auto" w:sz="4" w:space="0"/>
              <w:left w:val="single" w:color="auto" w:sz="4" w:space="0"/>
              <w:bottom w:val="single" w:color="auto" w:sz="4" w:space="0"/>
              <w:right w:val="single" w:color="auto" w:sz="4" w:space="0"/>
            </w:tcBorders>
            <w:vAlign w:val="center"/>
          </w:tcPr>
          <w:p w14:paraId="3AA0FA28">
            <w:pPr>
              <w:pStyle w:val="51"/>
              <w:ind w:firstLine="0" w:firstLineChars="0"/>
              <w:jc w:val="center"/>
              <w:rPr>
                <w:rFonts w:ascii="Times New Roman" w:eastAsiaTheme="majorEastAsia"/>
                <w:bCs/>
                <w:sz w:val="18"/>
                <w:szCs w:val="18"/>
              </w:rPr>
            </w:pPr>
            <w:r>
              <w:rPr>
                <w:rFonts w:hint="eastAsia" w:ascii="Times New Roman" w:eastAsiaTheme="majorEastAsia"/>
                <w:bCs/>
                <w:sz w:val="18"/>
                <w:szCs w:val="18"/>
              </w:rPr>
              <w:t>≥</w:t>
            </w:r>
            <w:r>
              <w:rPr>
                <w:rFonts w:hAnsi="宋体"/>
                <w:bCs/>
                <w:sz w:val="18"/>
                <w:szCs w:val="18"/>
              </w:rPr>
              <w:t>260</w:t>
            </w:r>
          </w:p>
        </w:tc>
      </w:tr>
      <w:tr w14:paraId="374A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67" w:type="dxa"/>
            <w:vMerge w:val="continue"/>
            <w:tcBorders>
              <w:left w:val="single" w:color="auto" w:sz="4" w:space="0"/>
              <w:right w:val="single" w:color="auto" w:sz="4" w:space="0"/>
            </w:tcBorders>
            <w:vAlign w:val="center"/>
          </w:tcPr>
          <w:p w14:paraId="3F265605">
            <w:pPr>
              <w:ind w:left="-105" w:leftChars="-50" w:right="-105" w:rightChars="-50"/>
              <w:jc w:val="center"/>
              <w:rPr>
                <w:rFonts w:eastAsiaTheme="majorEastAsia"/>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3FDDFDC0">
            <w:pPr>
              <w:pStyle w:val="51"/>
              <w:ind w:firstLine="0" w:firstLineChars="0"/>
              <w:jc w:val="center"/>
              <w:rPr>
                <w:rFonts w:hint="eastAsia" w:hAnsi="宋体"/>
                <w:bCs/>
                <w:sz w:val="18"/>
                <w:szCs w:val="18"/>
              </w:rPr>
            </w:pPr>
            <w:r>
              <w:rPr>
                <w:rFonts w:hAnsi="宋体"/>
                <w:bCs/>
                <w:sz w:val="18"/>
                <w:szCs w:val="18"/>
              </w:rPr>
              <w:t>5</w:t>
            </w:r>
          </w:p>
        </w:tc>
        <w:tc>
          <w:tcPr>
            <w:tcW w:w="2268" w:type="dxa"/>
            <w:tcBorders>
              <w:top w:val="single" w:color="auto" w:sz="4" w:space="0"/>
              <w:left w:val="single" w:color="auto" w:sz="4" w:space="0"/>
              <w:bottom w:val="single" w:color="auto" w:sz="4" w:space="0"/>
              <w:right w:val="single" w:color="auto" w:sz="4" w:space="0"/>
            </w:tcBorders>
            <w:vAlign w:val="center"/>
          </w:tcPr>
          <w:p w14:paraId="1013E916">
            <w:pPr>
              <w:pStyle w:val="51"/>
              <w:ind w:firstLine="0" w:firstLineChars="0"/>
              <w:jc w:val="center"/>
              <w:rPr>
                <w:rFonts w:hint="eastAsia" w:hAnsi="宋体"/>
                <w:bCs/>
                <w:sz w:val="18"/>
                <w:szCs w:val="18"/>
              </w:rPr>
            </w:pPr>
            <w:r>
              <w:rPr>
                <w:rFonts w:hAnsi="宋体"/>
                <w:bCs/>
                <w:sz w:val="18"/>
                <w:szCs w:val="18"/>
              </w:rPr>
              <w:t>解结成功率</w:t>
            </w:r>
          </w:p>
        </w:tc>
        <w:tc>
          <w:tcPr>
            <w:tcW w:w="1134" w:type="dxa"/>
            <w:tcBorders>
              <w:top w:val="single" w:color="auto" w:sz="4" w:space="0"/>
              <w:left w:val="single" w:color="auto" w:sz="4" w:space="0"/>
              <w:bottom w:val="single" w:color="auto" w:sz="4" w:space="0"/>
              <w:right w:val="single" w:color="auto" w:sz="4" w:space="0"/>
            </w:tcBorders>
            <w:vAlign w:val="center"/>
          </w:tcPr>
          <w:p w14:paraId="52E3C9A3">
            <w:pPr>
              <w:pStyle w:val="51"/>
              <w:ind w:firstLine="0" w:firstLineChars="0"/>
              <w:jc w:val="center"/>
              <w:rPr>
                <w:rFonts w:ascii="Times New Roman" w:eastAsiaTheme="majorEastAsia"/>
                <w:bCs/>
                <w:sz w:val="18"/>
                <w:szCs w:val="18"/>
              </w:rPr>
            </w:pPr>
            <w:r>
              <w:rPr>
                <w:rFonts w:ascii="Times New Roman" w:eastAsiaTheme="majorEastAsia"/>
                <w:bCs/>
                <w:sz w:val="18"/>
                <w:szCs w:val="18"/>
              </w:rPr>
              <w:t>/</w:t>
            </w:r>
          </w:p>
        </w:tc>
        <w:tc>
          <w:tcPr>
            <w:tcW w:w="3317" w:type="dxa"/>
            <w:tcBorders>
              <w:top w:val="single" w:color="auto" w:sz="4" w:space="0"/>
              <w:left w:val="single" w:color="auto" w:sz="4" w:space="0"/>
              <w:bottom w:val="single" w:color="auto" w:sz="4" w:space="0"/>
              <w:right w:val="single" w:color="auto" w:sz="4" w:space="0"/>
            </w:tcBorders>
            <w:vAlign w:val="center"/>
          </w:tcPr>
          <w:p w14:paraId="764B8AE3">
            <w:pPr>
              <w:pStyle w:val="51"/>
              <w:ind w:firstLine="0" w:firstLineChars="0"/>
              <w:jc w:val="center"/>
              <w:rPr>
                <w:rFonts w:ascii="Times New Roman" w:eastAsiaTheme="majorEastAsia"/>
                <w:bCs/>
                <w:sz w:val="18"/>
                <w:szCs w:val="18"/>
              </w:rPr>
            </w:pPr>
            <w:r>
              <w:rPr>
                <w:rFonts w:hint="eastAsia" w:ascii="Times New Roman" w:eastAsiaTheme="majorEastAsia"/>
                <w:bCs/>
                <w:sz w:val="18"/>
                <w:szCs w:val="18"/>
              </w:rPr>
              <w:t>≥</w:t>
            </w:r>
            <w:r>
              <w:rPr>
                <w:rFonts w:hAnsi="宋体"/>
                <w:bCs/>
                <w:sz w:val="18"/>
                <w:szCs w:val="18"/>
              </w:rPr>
              <w:t>99%</w:t>
            </w:r>
          </w:p>
        </w:tc>
      </w:tr>
      <w:tr w14:paraId="3B0CF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67" w:type="dxa"/>
            <w:vMerge w:val="continue"/>
            <w:tcBorders>
              <w:left w:val="single" w:color="auto" w:sz="4" w:space="0"/>
              <w:bottom w:val="single" w:color="auto" w:sz="4" w:space="0"/>
              <w:right w:val="single" w:color="auto" w:sz="4" w:space="0"/>
            </w:tcBorders>
            <w:vAlign w:val="center"/>
          </w:tcPr>
          <w:p w14:paraId="2B8F6BC5">
            <w:pPr>
              <w:ind w:left="-105" w:leftChars="-50" w:right="-105" w:rightChars="-50"/>
              <w:jc w:val="center"/>
              <w:rPr>
                <w:rFonts w:eastAsiaTheme="majorEastAsia"/>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2EE86861">
            <w:pPr>
              <w:pStyle w:val="51"/>
              <w:ind w:firstLine="0" w:firstLineChars="0"/>
              <w:jc w:val="center"/>
              <w:rPr>
                <w:rFonts w:hint="eastAsia" w:hAnsi="宋体"/>
                <w:bCs/>
                <w:sz w:val="18"/>
                <w:szCs w:val="18"/>
              </w:rPr>
            </w:pPr>
            <w:r>
              <w:rPr>
                <w:rFonts w:hAnsi="宋体"/>
                <w:bCs/>
                <w:sz w:val="18"/>
                <w:szCs w:val="18"/>
              </w:rPr>
              <w:t>6</w:t>
            </w:r>
          </w:p>
        </w:tc>
        <w:tc>
          <w:tcPr>
            <w:tcW w:w="2268" w:type="dxa"/>
            <w:tcBorders>
              <w:top w:val="single" w:color="auto" w:sz="4" w:space="0"/>
              <w:left w:val="single" w:color="auto" w:sz="4" w:space="0"/>
              <w:bottom w:val="single" w:color="auto" w:sz="4" w:space="0"/>
              <w:right w:val="single" w:color="auto" w:sz="4" w:space="0"/>
            </w:tcBorders>
            <w:vAlign w:val="center"/>
          </w:tcPr>
          <w:p w14:paraId="1D14C5C0">
            <w:pPr>
              <w:pStyle w:val="51"/>
              <w:ind w:firstLine="0" w:firstLineChars="0"/>
              <w:jc w:val="center"/>
              <w:rPr>
                <w:rFonts w:hint="eastAsia" w:hAnsi="宋体"/>
                <w:sz w:val="18"/>
                <w:szCs w:val="18"/>
              </w:rPr>
            </w:pPr>
            <w:r>
              <w:rPr>
                <w:rFonts w:hAnsi="宋体"/>
                <w:bCs/>
                <w:sz w:val="18"/>
                <w:szCs w:val="18"/>
              </w:rPr>
              <w:t>控制功能</w:t>
            </w:r>
          </w:p>
        </w:tc>
        <w:tc>
          <w:tcPr>
            <w:tcW w:w="1134" w:type="dxa"/>
            <w:tcBorders>
              <w:top w:val="single" w:color="auto" w:sz="4" w:space="0"/>
              <w:left w:val="single" w:color="auto" w:sz="4" w:space="0"/>
              <w:bottom w:val="single" w:color="auto" w:sz="4" w:space="0"/>
              <w:right w:val="single" w:color="auto" w:sz="4" w:space="0"/>
            </w:tcBorders>
            <w:vAlign w:val="center"/>
          </w:tcPr>
          <w:p w14:paraId="226C72EB">
            <w:pPr>
              <w:pStyle w:val="51"/>
              <w:ind w:firstLine="0" w:firstLineChars="0"/>
              <w:jc w:val="center"/>
              <w:rPr>
                <w:rFonts w:ascii="Times New Roman" w:eastAsiaTheme="majorEastAsia"/>
                <w:sz w:val="18"/>
                <w:szCs w:val="18"/>
              </w:rPr>
            </w:pPr>
            <w:r>
              <w:rPr>
                <w:rFonts w:ascii="Times New Roman" w:eastAsiaTheme="majorEastAsia"/>
                <w:bCs/>
                <w:sz w:val="18"/>
                <w:szCs w:val="18"/>
              </w:rPr>
              <w:t>/</w:t>
            </w:r>
          </w:p>
        </w:tc>
        <w:tc>
          <w:tcPr>
            <w:tcW w:w="3317" w:type="dxa"/>
            <w:tcBorders>
              <w:top w:val="single" w:color="auto" w:sz="4" w:space="0"/>
              <w:left w:val="single" w:color="auto" w:sz="4" w:space="0"/>
              <w:bottom w:val="single" w:color="auto" w:sz="4" w:space="0"/>
              <w:right w:val="single" w:color="auto" w:sz="4" w:space="0"/>
            </w:tcBorders>
            <w:vAlign w:val="center"/>
          </w:tcPr>
          <w:p w14:paraId="520B0D94">
            <w:pPr>
              <w:pStyle w:val="51"/>
              <w:ind w:firstLine="0" w:firstLineChars="0"/>
              <w:jc w:val="center"/>
              <w:rPr>
                <w:rFonts w:ascii="Times New Roman" w:eastAsiaTheme="majorEastAsia"/>
                <w:bCs/>
                <w:sz w:val="18"/>
                <w:szCs w:val="18"/>
              </w:rPr>
            </w:pPr>
            <w:r>
              <w:rPr>
                <w:rFonts w:ascii="Times New Roman" w:eastAsiaTheme="majorEastAsia"/>
                <w:bCs/>
                <w:sz w:val="18"/>
                <w:szCs w:val="18"/>
              </w:rPr>
              <w:t>符合本大纲第</w:t>
            </w:r>
            <w:r>
              <w:rPr>
                <w:rFonts w:hAnsi="宋体"/>
                <w:bCs/>
                <w:sz w:val="18"/>
                <w:szCs w:val="18"/>
              </w:rPr>
              <w:t>5.4.3.6的</w:t>
            </w:r>
            <w:r>
              <w:rPr>
                <w:rFonts w:ascii="Times New Roman" w:eastAsiaTheme="majorEastAsia"/>
                <w:bCs/>
                <w:sz w:val="18"/>
                <w:szCs w:val="18"/>
              </w:rPr>
              <w:t>要求</w:t>
            </w:r>
          </w:p>
        </w:tc>
      </w:tr>
    </w:tbl>
    <w:p w14:paraId="39CBAAEF">
      <w:pPr>
        <w:pStyle w:val="52"/>
        <w:numPr>
          <w:ilvl w:val="-1"/>
          <w:numId w:val="0"/>
        </w:numPr>
        <w:spacing w:before="120" w:after="120"/>
        <w:ind w:left="0"/>
        <w:rPr>
          <w:rFonts w:hint="eastAsia" w:asciiTheme="minorEastAsia" w:hAnsiTheme="minorEastAsia" w:eastAsiaTheme="minorEastAsia"/>
        </w:rPr>
      </w:pPr>
      <w:r>
        <w:rPr>
          <w:rFonts w:hint="eastAsia" w:asciiTheme="minorEastAsia" w:hAnsiTheme="minorEastAsia" w:eastAsiaTheme="minorEastAsia"/>
          <w:lang w:eastAsia="zh"/>
          <w:woUserID w:val="4"/>
        </w:rPr>
        <w:t xml:space="preserve">5.5.2  </w:t>
      </w:r>
      <w:r>
        <w:rPr>
          <w:rFonts w:hint="eastAsia" w:asciiTheme="minorEastAsia" w:hAnsiTheme="minorEastAsia" w:eastAsiaTheme="minorEastAsia"/>
        </w:rPr>
        <w:t>一级指标均符合大纲要求时，专项鉴定结论为通过；否则，专项鉴定结论为不通过。</w:t>
      </w:r>
      <w:bookmarkStart w:id="84" w:name="_Toc514920206"/>
      <w:bookmarkEnd w:id="84"/>
      <w:bookmarkStart w:id="85" w:name="_Toc468654856"/>
      <w:bookmarkStart w:id="86" w:name="_Toc467524317"/>
      <w:bookmarkStart w:id="87" w:name="_Toc467523145"/>
      <w:bookmarkStart w:id="88" w:name="_Toc467523194"/>
      <w:bookmarkStart w:id="89" w:name="_Toc467523178"/>
      <w:r>
        <w:rPr>
          <w:rFonts w:asciiTheme="minorEastAsia" w:hAnsiTheme="minorEastAsia" w:eastAsiaTheme="minorEastAsia"/>
        </w:rPr>
        <w:br w:type="page"/>
      </w:r>
    </w:p>
    <w:p w14:paraId="52EE85F0">
      <w:pPr>
        <w:pStyle w:val="70"/>
        <w:keepNext/>
        <w:shd w:val="clear" w:color="auto" w:fill="FFFFFF"/>
        <w:spacing w:before="0" w:after="0"/>
        <w:ind w:left="0"/>
      </w:pPr>
      <w:bookmarkStart w:id="90" w:name="_Toc181717119"/>
      <w:bookmarkStart w:id="91" w:name="_Toc79049502"/>
      <w:r>
        <w:rPr>
          <w:rFonts w:hint="eastAsia"/>
        </w:rPr>
        <w:t>附录A</w:t>
      </w:r>
      <w:r>
        <w:br w:type="textWrapping"/>
      </w:r>
      <w:bookmarkStart w:id="92" w:name="_Toc13215948"/>
      <w:bookmarkStart w:id="93" w:name="_Toc13153197"/>
      <w:r>
        <w:rPr>
          <w:rFonts w:hint="eastAsia"/>
        </w:rPr>
        <w:t>（规范性附录）</w:t>
      </w:r>
      <w:r>
        <w:br w:type="textWrapping"/>
      </w:r>
      <w:r>
        <w:rPr>
          <w:rFonts w:hint="eastAsia"/>
        </w:rPr>
        <w:t>产品规格表</w:t>
      </w:r>
      <w:bookmarkEnd w:id="90"/>
      <w:bookmarkEnd w:id="91"/>
      <w:bookmarkEnd w:id="92"/>
      <w:bookmarkEnd w:id="93"/>
    </w:p>
    <w:tbl>
      <w:tblPr>
        <w:tblStyle w:val="3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551"/>
        <w:gridCol w:w="851"/>
        <w:gridCol w:w="5357"/>
      </w:tblGrid>
      <w:tr w14:paraId="4695E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5" w:type="dxa"/>
            <w:shd w:val="clear" w:color="auto" w:fill="auto"/>
          </w:tcPr>
          <w:p w14:paraId="52BD95CC">
            <w:pPr>
              <w:tabs>
                <w:tab w:val="center" w:pos="4201"/>
                <w:tab w:val="right" w:leader="dot" w:pos="9298"/>
              </w:tabs>
              <w:autoSpaceDE w:val="0"/>
              <w:autoSpaceDN w:val="0"/>
              <w:jc w:val="center"/>
              <w:rPr>
                <w:rFonts w:hint="eastAsia" w:ascii="宋体" w:hAnsi="宋体"/>
                <w:kern w:val="0"/>
                <w:sz w:val="18"/>
                <w:szCs w:val="18"/>
              </w:rPr>
            </w:pPr>
            <w:bookmarkStart w:id="94" w:name="_Toc439321729"/>
            <w:bookmarkEnd w:id="94"/>
            <w:bookmarkStart w:id="95" w:name="_Toc439321796"/>
            <w:bookmarkEnd w:id="95"/>
            <w:bookmarkStart w:id="96" w:name="_Toc439321901"/>
            <w:bookmarkEnd w:id="96"/>
            <w:bookmarkStart w:id="97" w:name="_Toc439322060"/>
            <w:bookmarkEnd w:id="97"/>
            <w:bookmarkStart w:id="98" w:name="_Toc439321859"/>
            <w:bookmarkEnd w:id="98"/>
            <w:r>
              <w:rPr>
                <w:rFonts w:hint="eastAsia" w:ascii="宋体" w:hAnsi="宋体"/>
                <w:kern w:val="0"/>
                <w:sz w:val="18"/>
                <w:szCs w:val="18"/>
              </w:rPr>
              <w:t>序 号</w:t>
            </w:r>
          </w:p>
        </w:tc>
        <w:tc>
          <w:tcPr>
            <w:tcW w:w="2551" w:type="dxa"/>
            <w:shd w:val="clear" w:color="auto" w:fill="auto"/>
          </w:tcPr>
          <w:p w14:paraId="64D9CE94">
            <w:pPr>
              <w:tabs>
                <w:tab w:val="center" w:pos="4201"/>
                <w:tab w:val="right" w:leader="dot" w:pos="9298"/>
              </w:tabs>
              <w:autoSpaceDE w:val="0"/>
              <w:autoSpaceDN w:val="0"/>
              <w:jc w:val="center"/>
              <w:rPr>
                <w:rFonts w:hint="eastAsia" w:ascii="宋体" w:hAnsi="宋体"/>
                <w:kern w:val="0"/>
                <w:sz w:val="18"/>
                <w:szCs w:val="18"/>
              </w:rPr>
            </w:pPr>
            <w:r>
              <w:rPr>
                <w:rFonts w:hint="eastAsia" w:ascii="宋体" w:hAnsi="宋体"/>
                <w:bCs/>
                <w:kern w:val="0"/>
                <w:sz w:val="18"/>
                <w:szCs w:val="18"/>
              </w:rPr>
              <w:t>项目</w:t>
            </w:r>
          </w:p>
        </w:tc>
        <w:tc>
          <w:tcPr>
            <w:tcW w:w="851" w:type="dxa"/>
            <w:shd w:val="clear" w:color="auto" w:fill="auto"/>
          </w:tcPr>
          <w:p w14:paraId="06C6AF79">
            <w:pPr>
              <w:tabs>
                <w:tab w:val="center" w:pos="4201"/>
                <w:tab w:val="right" w:leader="dot" w:pos="9298"/>
              </w:tabs>
              <w:autoSpaceDE w:val="0"/>
              <w:autoSpaceDN w:val="0"/>
              <w:jc w:val="center"/>
              <w:rPr>
                <w:rFonts w:hint="eastAsia" w:ascii="宋体" w:hAnsi="宋体"/>
                <w:kern w:val="0"/>
                <w:sz w:val="18"/>
                <w:szCs w:val="18"/>
              </w:rPr>
            </w:pPr>
            <w:r>
              <w:rPr>
                <w:rFonts w:hint="eastAsia" w:ascii="宋体" w:hAnsi="宋体"/>
                <w:bCs/>
                <w:kern w:val="0"/>
                <w:sz w:val="18"/>
                <w:szCs w:val="18"/>
              </w:rPr>
              <w:t>单位</w:t>
            </w:r>
          </w:p>
        </w:tc>
        <w:tc>
          <w:tcPr>
            <w:tcW w:w="5357" w:type="dxa"/>
            <w:shd w:val="clear" w:color="auto" w:fill="auto"/>
          </w:tcPr>
          <w:p w14:paraId="03B3A15A">
            <w:pPr>
              <w:tabs>
                <w:tab w:val="center" w:pos="4201"/>
                <w:tab w:val="right" w:leader="dot" w:pos="9298"/>
              </w:tabs>
              <w:autoSpaceDE w:val="0"/>
              <w:autoSpaceDN w:val="0"/>
              <w:jc w:val="center"/>
              <w:rPr>
                <w:rFonts w:hint="eastAsia" w:ascii="宋体" w:hAnsi="宋体"/>
                <w:kern w:val="0"/>
                <w:sz w:val="18"/>
                <w:szCs w:val="18"/>
              </w:rPr>
            </w:pPr>
            <w:r>
              <w:rPr>
                <w:rFonts w:hint="eastAsia" w:ascii="宋体" w:hAnsi="宋体"/>
                <w:bCs/>
                <w:kern w:val="0"/>
                <w:sz w:val="18"/>
                <w:szCs w:val="18"/>
              </w:rPr>
              <w:t>规格</w:t>
            </w:r>
          </w:p>
        </w:tc>
      </w:tr>
      <w:tr w14:paraId="45420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5" w:type="dxa"/>
            <w:shd w:val="clear" w:color="auto" w:fill="auto"/>
          </w:tcPr>
          <w:p w14:paraId="061CEC41">
            <w:pPr>
              <w:pStyle w:val="51"/>
              <w:ind w:left="-346" w:leftChars="-165" w:firstLine="360"/>
              <w:jc w:val="center"/>
              <w:rPr>
                <w:kern w:val="2"/>
                <w:sz w:val="18"/>
                <w:szCs w:val="18"/>
              </w:rPr>
            </w:pPr>
            <w:r>
              <w:rPr>
                <w:rFonts w:hint="eastAsia"/>
                <w:kern w:val="2"/>
                <w:sz w:val="18"/>
                <w:szCs w:val="18"/>
              </w:rPr>
              <w:t>1</w:t>
            </w:r>
          </w:p>
        </w:tc>
        <w:tc>
          <w:tcPr>
            <w:tcW w:w="2551" w:type="dxa"/>
            <w:tcBorders>
              <w:top w:val="single" w:color="auto" w:sz="4" w:space="0"/>
              <w:left w:val="single" w:color="auto" w:sz="4" w:space="0"/>
              <w:bottom w:val="single" w:color="auto" w:sz="4" w:space="0"/>
              <w:right w:val="single" w:color="auto" w:sz="4" w:space="0"/>
            </w:tcBorders>
            <w:vAlign w:val="center"/>
          </w:tcPr>
          <w:p w14:paraId="164D02BD">
            <w:pPr>
              <w:pStyle w:val="51"/>
              <w:ind w:left="-346" w:leftChars="-165" w:firstLine="360"/>
              <w:jc w:val="center"/>
              <w:rPr>
                <w:kern w:val="2"/>
                <w:sz w:val="18"/>
                <w:szCs w:val="18"/>
              </w:rPr>
            </w:pPr>
            <w:r>
              <w:rPr>
                <w:rFonts w:hint="eastAsia" w:asciiTheme="minorEastAsia" w:hAnsiTheme="minorEastAsia" w:eastAsiaTheme="minorEastAsia"/>
                <w:sz w:val="18"/>
                <w:szCs w:val="18"/>
              </w:rPr>
              <w:t>型号名称</w:t>
            </w:r>
          </w:p>
        </w:tc>
        <w:tc>
          <w:tcPr>
            <w:tcW w:w="851" w:type="dxa"/>
            <w:shd w:val="clear" w:color="auto" w:fill="auto"/>
          </w:tcPr>
          <w:p w14:paraId="5A3DCDB9">
            <w:pPr>
              <w:pStyle w:val="51"/>
              <w:ind w:left="-346" w:leftChars="-165" w:firstLine="360"/>
              <w:jc w:val="center"/>
              <w:rPr>
                <w:kern w:val="2"/>
                <w:sz w:val="18"/>
                <w:szCs w:val="18"/>
              </w:rPr>
            </w:pPr>
            <w:r>
              <w:rPr>
                <w:rFonts w:hint="eastAsia"/>
                <w:kern w:val="2"/>
                <w:sz w:val="18"/>
                <w:szCs w:val="18"/>
              </w:rPr>
              <w:t>/</w:t>
            </w:r>
          </w:p>
        </w:tc>
        <w:tc>
          <w:tcPr>
            <w:tcW w:w="5357" w:type="dxa"/>
            <w:shd w:val="clear" w:color="auto" w:fill="auto"/>
          </w:tcPr>
          <w:p w14:paraId="418D249B">
            <w:pPr>
              <w:pStyle w:val="51"/>
              <w:ind w:left="-346" w:leftChars="-165" w:firstLine="360"/>
              <w:jc w:val="center"/>
              <w:rPr>
                <w:kern w:val="2"/>
                <w:sz w:val="18"/>
                <w:szCs w:val="18"/>
              </w:rPr>
            </w:pPr>
          </w:p>
        </w:tc>
      </w:tr>
      <w:tr w14:paraId="0D7C1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5" w:type="dxa"/>
            <w:shd w:val="clear" w:color="auto" w:fill="auto"/>
          </w:tcPr>
          <w:p w14:paraId="139E2E04">
            <w:pPr>
              <w:pStyle w:val="51"/>
              <w:ind w:left="-346" w:leftChars="-165" w:firstLine="360"/>
              <w:jc w:val="center"/>
              <w:rPr>
                <w:kern w:val="2"/>
                <w:sz w:val="18"/>
                <w:szCs w:val="18"/>
              </w:rPr>
            </w:pPr>
            <w:r>
              <w:rPr>
                <w:rFonts w:hint="eastAsia"/>
                <w:kern w:val="2"/>
                <w:sz w:val="18"/>
                <w:szCs w:val="18"/>
              </w:rPr>
              <w:t>2</w:t>
            </w:r>
          </w:p>
        </w:tc>
        <w:tc>
          <w:tcPr>
            <w:tcW w:w="2551" w:type="dxa"/>
            <w:tcBorders>
              <w:top w:val="single" w:color="auto" w:sz="4" w:space="0"/>
              <w:left w:val="single" w:color="auto" w:sz="4" w:space="0"/>
              <w:bottom w:val="single" w:color="auto" w:sz="4" w:space="0"/>
              <w:right w:val="single" w:color="auto" w:sz="4" w:space="0"/>
            </w:tcBorders>
          </w:tcPr>
          <w:p w14:paraId="5625F685">
            <w:pPr>
              <w:pStyle w:val="51"/>
              <w:ind w:left="-346" w:leftChars="-165" w:firstLine="360"/>
              <w:jc w:val="center"/>
              <w:rPr>
                <w:kern w:val="2"/>
                <w:sz w:val="18"/>
                <w:szCs w:val="18"/>
              </w:rPr>
            </w:pPr>
            <w:r>
              <w:rPr>
                <w:rFonts w:hint="eastAsia" w:asciiTheme="minorEastAsia" w:hAnsiTheme="minorEastAsia" w:eastAsiaTheme="minorEastAsia"/>
                <w:sz w:val="18"/>
                <w:szCs w:val="18"/>
              </w:rPr>
              <w:t>外形尺寸</w:t>
            </w:r>
            <w:r>
              <w:rPr>
                <w:rFonts w:asciiTheme="minorEastAsia" w:hAnsiTheme="minorEastAsia" w:eastAsiaTheme="minorEastAsia"/>
                <w:sz w:val="18"/>
                <w:szCs w:val="18"/>
              </w:rPr>
              <w:t>（长×宽×高）</w:t>
            </w:r>
          </w:p>
        </w:tc>
        <w:tc>
          <w:tcPr>
            <w:tcW w:w="851" w:type="dxa"/>
            <w:shd w:val="clear" w:color="auto" w:fill="auto"/>
          </w:tcPr>
          <w:p w14:paraId="2D632540">
            <w:pPr>
              <w:pStyle w:val="51"/>
              <w:ind w:left="-346" w:leftChars="-165" w:firstLine="360"/>
              <w:jc w:val="center"/>
              <w:rPr>
                <w:kern w:val="2"/>
                <w:sz w:val="18"/>
                <w:szCs w:val="18"/>
              </w:rPr>
            </w:pPr>
            <w:r>
              <w:rPr>
                <w:kern w:val="2"/>
                <w:sz w:val="18"/>
                <w:szCs w:val="18"/>
              </w:rPr>
              <w:t>mm</w:t>
            </w:r>
          </w:p>
        </w:tc>
        <w:tc>
          <w:tcPr>
            <w:tcW w:w="5357" w:type="dxa"/>
            <w:shd w:val="clear" w:color="auto" w:fill="auto"/>
          </w:tcPr>
          <w:p w14:paraId="751AF577">
            <w:pPr>
              <w:pStyle w:val="51"/>
              <w:ind w:left="-346" w:leftChars="-165" w:firstLine="360"/>
              <w:jc w:val="center"/>
              <w:rPr>
                <w:kern w:val="2"/>
                <w:sz w:val="18"/>
                <w:szCs w:val="18"/>
              </w:rPr>
            </w:pPr>
          </w:p>
        </w:tc>
      </w:tr>
      <w:tr w14:paraId="1A290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5" w:type="dxa"/>
            <w:shd w:val="clear" w:color="auto" w:fill="auto"/>
          </w:tcPr>
          <w:p w14:paraId="33216A70">
            <w:pPr>
              <w:pStyle w:val="51"/>
              <w:ind w:left="-346" w:leftChars="-165" w:firstLine="360"/>
              <w:jc w:val="center"/>
              <w:rPr>
                <w:kern w:val="2"/>
                <w:sz w:val="18"/>
                <w:szCs w:val="18"/>
              </w:rPr>
            </w:pPr>
            <w:r>
              <w:rPr>
                <w:rFonts w:hint="eastAsia"/>
                <w:kern w:val="2"/>
                <w:sz w:val="18"/>
                <w:szCs w:val="18"/>
              </w:rPr>
              <w:t>3</w:t>
            </w:r>
          </w:p>
        </w:tc>
        <w:tc>
          <w:tcPr>
            <w:tcW w:w="2551" w:type="dxa"/>
            <w:tcBorders>
              <w:top w:val="single" w:color="auto" w:sz="4" w:space="0"/>
              <w:left w:val="single" w:color="auto" w:sz="4" w:space="0"/>
              <w:bottom w:val="single" w:color="auto" w:sz="4" w:space="0"/>
              <w:right w:val="single" w:color="auto" w:sz="4" w:space="0"/>
            </w:tcBorders>
          </w:tcPr>
          <w:p w14:paraId="254B29D2">
            <w:pPr>
              <w:pStyle w:val="51"/>
              <w:ind w:left="-346" w:leftChars="-165" w:firstLine="360"/>
              <w:jc w:val="center"/>
              <w:rPr>
                <w:rFonts w:hint="eastAsia" w:asciiTheme="minorEastAsia" w:hAnsiTheme="minorEastAsia" w:eastAsiaTheme="minorEastAsia"/>
                <w:sz w:val="18"/>
                <w:szCs w:val="18"/>
              </w:rPr>
            </w:pPr>
            <w:r>
              <w:rPr>
                <w:rFonts w:hint="eastAsia" w:asciiTheme="minorEastAsia" w:hAnsiTheme="minorEastAsia" w:eastAsiaTheme="minorEastAsia"/>
                <w:bCs/>
                <w:sz w:val="18"/>
                <w:szCs w:val="18"/>
              </w:rPr>
              <w:t>捆绑机构电机型式</w:t>
            </w:r>
          </w:p>
        </w:tc>
        <w:tc>
          <w:tcPr>
            <w:tcW w:w="851" w:type="dxa"/>
            <w:shd w:val="clear" w:color="auto" w:fill="auto"/>
          </w:tcPr>
          <w:p w14:paraId="6CEE538A">
            <w:pPr>
              <w:pStyle w:val="51"/>
              <w:ind w:left="-346" w:leftChars="-165" w:firstLine="360"/>
              <w:jc w:val="center"/>
              <w:rPr>
                <w:kern w:val="2"/>
                <w:sz w:val="18"/>
                <w:szCs w:val="18"/>
              </w:rPr>
            </w:pPr>
            <w:r>
              <w:rPr>
                <w:rFonts w:hint="eastAsia"/>
                <w:kern w:val="2"/>
                <w:sz w:val="18"/>
                <w:szCs w:val="18"/>
              </w:rPr>
              <w:t>/</w:t>
            </w:r>
          </w:p>
        </w:tc>
        <w:tc>
          <w:tcPr>
            <w:tcW w:w="5357" w:type="dxa"/>
            <w:shd w:val="clear" w:color="auto" w:fill="auto"/>
          </w:tcPr>
          <w:p w14:paraId="483150DE">
            <w:pPr>
              <w:pStyle w:val="51"/>
              <w:ind w:left="-346" w:leftChars="-165" w:firstLine="360"/>
              <w:jc w:val="center"/>
              <w:rPr>
                <w:kern w:val="2"/>
                <w:sz w:val="18"/>
                <w:szCs w:val="18"/>
              </w:rPr>
            </w:pPr>
          </w:p>
        </w:tc>
      </w:tr>
      <w:tr w14:paraId="782DC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5" w:type="dxa"/>
            <w:shd w:val="clear" w:color="auto" w:fill="auto"/>
          </w:tcPr>
          <w:p w14:paraId="4BBB8BC7">
            <w:pPr>
              <w:pStyle w:val="51"/>
              <w:ind w:left="-346" w:leftChars="-165" w:firstLine="360"/>
              <w:jc w:val="center"/>
              <w:rPr>
                <w:kern w:val="2"/>
                <w:sz w:val="18"/>
                <w:szCs w:val="18"/>
              </w:rPr>
            </w:pPr>
            <w:r>
              <w:rPr>
                <w:rFonts w:hint="eastAsia"/>
                <w:kern w:val="2"/>
                <w:sz w:val="18"/>
                <w:szCs w:val="18"/>
              </w:rPr>
              <w:t>4</w:t>
            </w:r>
          </w:p>
        </w:tc>
        <w:tc>
          <w:tcPr>
            <w:tcW w:w="2551" w:type="dxa"/>
            <w:tcBorders>
              <w:top w:val="single" w:color="auto" w:sz="4" w:space="0"/>
              <w:left w:val="single" w:color="auto" w:sz="4" w:space="0"/>
              <w:bottom w:val="single" w:color="auto" w:sz="4" w:space="0"/>
              <w:right w:val="single" w:color="auto" w:sz="4" w:space="0"/>
            </w:tcBorders>
          </w:tcPr>
          <w:p w14:paraId="6D4EA795">
            <w:pPr>
              <w:pStyle w:val="51"/>
              <w:ind w:left="-346" w:leftChars="-165" w:firstLine="360"/>
              <w:jc w:val="center"/>
              <w:rPr>
                <w:rFonts w:hint="eastAsia" w:asciiTheme="minorEastAsia" w:hAnsiTheme="minorEastAsia" w:eastAsiaTheme="minorEastAsia"/>
                <w:sz w:val="18"/>
                <w:szCs w:val="18"/>
              </w:rPr>
            </w:pPr>
            <w:r>
              <w:rPr>
                <w:rFonts w:hint="eastAsia" w:asciiTheme="minorEastAsia" w:hAnsiTheme="minorEastAsia" w:eastAsiaTheme="minorEastAsia"/>
                <w:bCs/>
                <w:sz w:val="18"/>
                <w:szCs w:val="18"/>
              </w:rPr>
              <w:t>捆绑机构电机功率</w:t>
            </w:r>
          </w:p>
        </w:tc>
        <w:tc>
          <w:tcPr>
            <w:tcW w:w="851" w:type="dxa"/>
            <w:shd w:val="clear" w:color="auto" w:fill="auto"/>
          </w:tcPr>
          <w:p w14:paraId="79CF5F14">
            <w:pPr>
              <w:pStyle w:val="51"/>
              <w:ind w:left="-346" w:leftChars="-165" w:firstLine="360"/>
              <w:jc w:val="center"/>
              <w:rPr>
                <w:kern w:val="2"/>
                <w:sz w:val="18"/>
                <w:szCs w:val="18"/>
              </w:rPr>
            </w:pPr>
            <w:r>
              <w:rPr>
                <w:kern w:val="2"/>
                <w:sz w:val="18"/>
                <w:szCs w:val="18"/>
              </w:rPr>
              <w:t>kW</w:t>
            </w:r>
          </w:p>
        </w:tc>
        <w:tc>
          <w:tcPr>
            <w:tcW w:w="5357" w:type="dxa"/>
            <w:shd w:val="clear" w:color="auto" w:fill="auto"/>
          </w:tcPr>
          <w:p w14:paraId="478B5DD2">
            <w:pPr>
              <w:pStyle w:val="51"/>
              <w:ind w:left="-346" w:leftChars="-165" w:firstLine="360"/>
              <w:jc w:val="center"/>
              <w:rPr>
                <w:kern w:val="2"/>
                <w:sz w:val="18"/>
                <w:szCs w:val="18"/>
              </w:rPr>
            </w:pPr>
          </w:p>
        </w:tc>
      </w:tr>
      <w:tr w14:paraId="5175D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5" w:type="dxa"/>
            <w:shd w:val="clear" w:color="auto" w:fill="auto"/>
          </w:tcPr>
          <w:p w14:paraId="38C6CA69">
            <w:pPr>
              <w:pStyle w:val="51"/>
              <w:ind w:left="-346" w:leftChars="-165" w:firstLine="360"/>
              <w:jc w:val="center"/>
              <w:rPr>
                <w:kern w:val="2"/>
                <w:sz w:val="18"/>
                <w:szCs w:val="18"/>
              </w:rPr>
            </w:pPr>
            <w:r>
              <w:rPr>
                <w:rFonts w:hint="eastAsia"/>
                <w:kern w:val="2"/>
                <w:sz w:val="18"/>
                <w:szCs w:val="18"/>
              </w:rPr>
              <w:t>5</w:t>
            </w:r>
          </w:p>
        </w:tc>
        <w:tc>
          <w:tcPr>
            <w:tcW w:w="2551" w:type="dxa"/>
            <w:tcBorders>
              <w:top w:val="single" w:color="auto" w:sz="4" w:space="0"/>
              <w:left w:val="single" w:color="auto" w:sz="4" w:space="0"/>
              <w:bottom w:val="single" w:color="auto" w:sz="4" w:space="0"/>
              <w:right w:val="single" w:color="auto" w:sz="4" w:space="0"/>
            </w:tcBorders>
            <w:vAlign w:val="center"/>
          </w:tcPr>
          <w:p w14:paraId="3EDE9F37">
            <w:pPr>
              <w:pStyle w:val="51"/>
              <w:ind w:left="-346" w:leftChars="-165" w:firstLine="360"/>
              <w:jc w:val="center"/>
              <w:rPr>
                <w:rFonts w:hint="eastAsia" w:asciiTheme="minorEastAsia" w:hAnsiTheme="minorEastAsia" w:eastAsiaTheme="minorEastAsia"/>
                <w:kern w:val="2"/>
                <w:sz w:val="18"/>
                <w:szCs w:val="18"/>
              </w:rPr>
            </w:pPr>
            <w:r>
              <w:rPr>
                <w:rFonts w:hint="eastAsia" w:asciiTheme="minorEastAsia" w:hAnsiTheme="minorEastAsia" w:eastAsiaTheme="minorEastAsia"/>
                <w:bCs/>
                <w:sz w:val="18"/>
                <w:szCs w:val="18"/>
              </w:rPr>
              <w:t>打结机构</w:t>
            </w:r>
            <w:r>
              <w:rPr>
                <w:rFonts w:hint="eastAsia" w:asciiTheme="minorEastAsia" w:hAnsiTheme="minorEastAsia" w:eastAsiaTheme="minorEastAsia"/>
                <w:sz w:val="18"/>
                <w:szCs w:val="18"/>
              </w:rPr>
              <w:t>电机型式</w:t>
            </w:r>
          </w:p>
        </w:tc>
        <w:tc>
          <w:tcPr>
            <w:tcW w:w="851" w:type="dxa"/>
            <w:shd w:val="clear" w:color="auto" w:fill="auto"/>
          </w:tcPr>
          <w:p w14:paraId="6FB49E0B">
            <w:pPr>
              <w:pStyle w:val="51"/>
              <w:ind w:left="-346" w:leftChars="-165" w:firstLine="360"/>
              <w:jc w:val="center"/>
              <w:rPr>
                <w:kern w:val="2"/>
                <w:sz w:val="18"/>
                <w:szCs w:val="18"/>
              </w:rPr>
            </w:pPr>
            <w:r>
              <w:rPr>
                <w:rFonts w:hint="eastAsia"/>
                <w:kern w:val="2"/>
                <w:sz w:val="18"/>
                <w:szCs w:val="18"/>
              </w:rPr>
              <w:t>/</w:t>
            </w:r>
          </w:p>
        </w:tc>
        <w:tc>
          <w:tcPr>
            <w:tcW w:w="5357" w:type="dxa"/>
            <w:shd w:val="clear" w:color="auto" w:fill="auto"/>
          </w:tcPr>
          <w:p w14:paraId="241C3A35">
            <w:pPr>
              <w:pStyle w:val="51"/>
              <w:ind w:left="-346" w:leftChars="-165" w:firstLine="360"/>
              <w:jc w:val="center"/>
              <w:rPr>
                <w:kern w:val="2"/>
                <w:sz w:val="18"/>
                <w:szCs w:val="18"/>
              </w:rPr>
            </w:pPr>
          </w:p>
        </w:tc>
      </w:tr>
      <w:tr w14:paraId="43F56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5" w:type="dxa"/>
            <w:shd w:val="clear" w:color="auto" w:fill="auto"/>
          </w:tcPr>
          <w:p w14:paraId="5AA67FD5">
            <w:pPr>
              <w:pStyle w:val="51"/>
              <w:ind w:left="-346" w:leftChars="-165" w:firstLine="360"/>
              <w:jc w:val="center"/>
              <w:rPr>
                <w:kern w:val="2"/>
                <w:sz w:val="18"/>
                <w:szCs w:val="18"/>
              </w:rPr>
            </w:pPr>
            <w:r>
              <w:rPr>
                <w:rFonts w:hint="eastAsia"/>
                <w:kern w:val="2"/>
                <w:sz w:val="18"/>
                <w:szCs w:val="18"/>
              </w:rPr>
              <w:t>6</w:t>
            </w:r>
          </w:p>
        </w:tc>
        <w:tc>
          <w:tcPr>
            <w:tcW w:w="2551" w:type="dxa"/>
            <w:shd w:val="clear" w:color="auto" w:fill="auto"/>
            <w:vAlign w:val="center"/>
          </w:tcPr>
          <w:p w14:paraId="6CE99011">
            <w:pPr>
              <w:widowControl/>
              <w:jc w:val="center"/>
              <w:rPr>
                <w:rFonts w:hint="eastAsia" w:ascii="宋体" w:hAnsi="宋体"/>
                <w:bCs/>
                <w:kern w:val="0"/>
                <w:sz w:val="18"/>
                <w:szCs w:val="18"/>
              </w:rPr>
            </w:pPr>
            <w:r>
              <w:rPr>
                <w:rFonts w:hint="eastAsia" w:asciiTheme="minorEastAsia" w:hAnsiTheme="minorEastAsia" w:eastAsiaTheme="minorEastAsia"/>
                <w:bCs/>
                <w:sz w:val="18"/>
                <w:szCs w:val="18"/>
              </w:rPr>
              <w:t>打结机构</w:t>
            </w:r>
            <w:r>
              <w:rPr>
                <w:rFonts w:hint="eastAsia" w:asciiTheme="minorEastAsia" w:hAnsiTheme="minorEastAsia" w:eastAsiaTheme="minorEastAsia"/>
                <w:sz w:val="18"/>
                <w:szCs w:val="18"/>
              </w:rPr>
              <w:t>电机功率</w:t>
            </w:r>
          </w:p>
        </w:tc>
        <w:tc>
          <w:tcPr>
            <w:tcW w:w="851" w:type="dxa"/>
            <w:shd w:val="clear" w:color="auto" w:fill="auto"/>
          </w:tcPr>
          <w:p w14:paraId="18242646">
            <w:pPr>
              <w:pStyle w:val="51"/>
              <w:ind w:left="-346" w:leftChars="-165" w:firstLine="360"/>
              <w:jc w:val="center"/>
              <w:rPr>
                <w:kern w:val="2"/>
                <w:sz w:val="18"/>
                <w:szCs w:val="18"/>
              </w:rPr>
            </w:pPr>
            <w:r>
              <w:rPr>
                <w:kern w:val="2"/>
                <w:sz w:val="18"/>
                <w:szCs w:val="18"/>
              </w:rPr>
              <w:t>kW</w:t>
            </w:r>
          </w:p>
        </w:tc>
        <w:tc>
          <w:tcPr>
            <w:tcW w:w="5357" w:type="dxa"/>
            <w:shd w:val="clear" w:color="auto" w:fill="auto"/>
          </w:tcPr>
          <w:p w14:paraId="7517F44D">
            <w:pPr>
              <w:pStyle w:val="51"/>
              <w:ind w:left="-346" w:leftChars="-165" w:firstLine="360"/>
              <w:jc w:val="center"/>
              <w:rPr>
                <w:kern w:val="2"/>
                <w:sz w:val="18"/>
                <w:szCs w:val="18"/>
              </w:rPr>
            </w:pPr>
          </w:p>
        </w:tc>
      </w:tr>
      <w:tr w14:paraId="2F004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5" w:type="dxa"/>
            <w:shd w:val="clear" w:color="auto" w:fill="auto"/>
          </w:tcPr>
          <w:p w14:paraId="4572DDBE">
            <w:pPr>
              <w:pStyle w:val="51"/>
              <w:ind w:left="-346" w:leftChars="-165" w:firstLine="360"/>
              <w:jc w:val="center"/>
              <w:rPr>
                <w:kern w:val="2"/>
                <w:sz w:val="18"/>
                <w:szCs w:val="18"/>
              </w:rPr>
            </w:pPr>
            <w:r>
              <w:rPr>
                <w:rFonts w:hint="eastAsia"/>
                <w:kern w:val="2"/>
                <w:sz w:val="18"/>
                <w:szCs w:val="18"/>
              </w:rPr>
              <w:t>7</w:t>
            </w:r>
          </w:p>
        </w:tc>
        <w:tc>
          <w:tcPr>
            <w:tcW w:w="2551" w:type="dxa"/>
            <w:shd w:val="clear" w:color="auto" w:fill="auto"/>
            <w:vAlign w:val="center"/>
          </w:tcPr>
          <w:p w14:paraId="7FE871D3">
            <w:pPr>
              <w:widowControl/>
              <w:jc w:val="center"/>
              <w:rPr>
                <w:rFonts w:hint="eastAsia" w:ascii="宋体" w:hAnsi="宋体"/>
                <w:bCs/>
                <w:sz w:val="18"/>
                <w:szCs w:val="18"/>
              </w:rPr>
            </w:pPr>
            <w:r>
              <w:rPr>
                <w:rFonts w:asciiTheme="minorEastAsia" w:hAnsiTheme="minorEastAsia" w:eastAsiaTheme="minorEastAsia"/>
                <w:sz w:val="18"/>
                <w:szCs w:val="18"/>
              </w:rPr>
              <w:t>控制器型式</w:t>
            </w:r>
          </w:p>
        </w:tc>
        <w:tc>
          <w:tcPr>
            <w:tcW w:w="851" w:type="dxa"/>
            <w:shd w:val="clear" w:color="auto" w:fill="auto"/>
          </w:tcPr>
          <w:p w14:paraId="1997FA79">
            <w:pPr>
              <w:pStyle w:val="51"/>
              <w:ind w:left="-346" w:leftChars="-165" w:firstLine="360"/>
              <w:jc w:val="center"/>
              <w:rPr>
                <w:kern w:val="2"/>
                <w:sz w:val="18"/>
                <w:szCs w:val="18"/>
              </w:rPr>
            </w:pPr>
            <w:r>
              <w:rPr>
                <w:rFonts w:hint="eastAsia"/>
                <w:kern w:val="2"/>
                <w:sz w:val="18"/>
                <w:szCs w:val="18"/>
              </w:rPr>
              <w:t>/</w:t>
            </w:r>
          </w:p>
        </w:tc>
        <w:tc>
          <w:tcPr>
            <w:tcW w:w="5357" w:type="dxa"/>
            <w:shd w:val="clear" w:color="auto" w:fill="auto"/>
          </w:tcPr>
          <w:p w14:paraId="65CE51C4">
            <w:pPr>
              <w:pStyle w:val="51"/>
              <w:ind w:left="-346" w:leftChars="-165" w:firstLine="360"/>
              <w:jc w:val="center"/>
              <w:rPr>
                <w:kern w:val="2"/>
                <w:sz w:val="18"/>
                <w:szCs w:val="18"/>
              </w:rPr>
            </w:pPr>
            <w:r>
              <w:rPr>
                <w:rFonts w:hint="eastAsia" w:cs="宋体"/>
                <w:sz w:val="18"/>
                <w:szCs w:val="18"/>
              </w:rPr>
              <w:t>□</w:t>
            </w:r>
            <w:r>
              <w:rPr>
                <w:rFonts w:cs="宋体"/>
                <w:sz w:val="18"/>
                <w:szCs w:val="18"/>
              </w:rPr>
              <w:t xml:space="preserve">PLC </w:t>
            </w:r>
            <w:r>
              <w:rPr>
                <w:rFonts w:hint="eastAsia" w:cs="宋体"/>
                <w:sz w:val="18"/>
                <w:szCs w:val="18"/>
              </w:rPr>
              <w:t>□单片机□其他（根据实际情况填写）</w:t>
            </w:r>
          </w:p>
        </w:tc>
      </w:tr>
      <w:tr w14:paraId="3B5D7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5" w:type="dxa"/>
            <w:shd w:val="clear" w:color="auto" w:fill="auto"/>
          </w:tcPr>
          <w:p w14:paraId="00A7DDC6">
            <w:pPr>
              <w:pStyle w:val="51"/>
              <w:ind w:left="-346" w:leftChars="-165" w:firstLine="360"/>
              <w:jc w:val="center"/>
              <w:rPr>
                <w:kern w:val="2"/>
                <w:sz w:val="18"/>
                <w:szCs w:val="18"/>
              </w:rPr>
            </w:pPr>
            <w:r>
              <w:rPr>
                <w:rFonts w:hint="eastAsia"/>
                <w:kern w:val="2"/>
                <w:sz w:val="18"/>
                <w:szCs w:val="18"/>
              </w:rPr>
              <w:t>8</w:t>
            </w:r>
          </w:p>
        </w:tc>
        <w:tc>
          <w:tcPr>
            <w:tcW w:w="2551" w:type="dxa"/>
            <w:shd w:val="clear" w:color="auto" w:fill="auto"/>
            <w:vAlign w:val="center"/>
          </w:tcPr>
          <w:p w14:paraId="1EE7AE9E">
            <w:pPr>
              <w:widowControl/>
              <w:jc w:val="center"/>
              <w:rPr>
                <w:rFonts w:hint="eastAsia" w:ascii="宋体" w:hAnsi="宋体"/>
                <w:bCs/>
                <w:sz w:val="18"/>
                <w:szCs w:val="18"/>
              </w:rPr>
            </w:pPr>
            <w:r>
              <w:rPr>
                <w:rFonts w:hint="eastAsia" w:asciiTheme="minorEastAsia" w:hAnsiTheme="minorEastAsia" w:eastAsiaTheme="minorEastAsia"/>
                <w:sz w:val="18"/>
                <w:szCs w:val="18"/>
              </w:rPr>
              <w:t>打结型式</w:t>
            </w:r>
          </w:p>
        </w:tc>
        <w:tc>
          <w:tcPr>
            <w:tcW w:w="851" w:type="dxa"/>
            <w:shd w:val="clear" w:color="auto" w:fill="auto"/>
          </w:tcPr>
          <w:p w14:paraId="614D3A08">
            <w:pPr>
              <w:pStyle w:val="51"/>
              <w:ind w:left="-346" w:leftChars="-165" w:firstLine="360"/>
              <w:jc w:val="center"/>
              <w:rPr>
                <w:kern w:val="2"/>
                <w:sz w:val="18"/>
                <w:szCs w:val="18"/>
              </w:rPr>
            </w:pPr>
            <w:r>
              <w:rPr>
                <w:rFonts w:hint="eastAsia"/>
                <w:kern w:val="2"/>
                <w:sz w:val="18"/>
                <w:szCs w:val="18"/>
              </w:rPr>
              <w:t>/</w:t>
            </w:r>
          </w:p>
        </w:tc>
        <w:tc>
          <w:tcPr>
            <w:tcW w:w="5357" w:type="dxa"/>
            <w:shd w:val="clear" w:color="auto" w:fill="auto"/>
          </w:tcPr>
          <w:p w14:paraId="64D81D0F">
            <w:pPr>
              <w:pStyle w:val="51"/>
              <w:ind w:left="-346" w:leftChars="-165" w:firstLine="360"/>
              <w:jc w:val="center"/>
              <w:rPr>
                <w:kern w:val="2"/>
                <w:sz w:val="18"/>
                <w:szCs w:val="18"/>
              </w:rPr>
            </w:pPr>
            <w:r>
              <w:rPr>
                <w:rFonts w:hint="eastAsia" w:cs="宋体"/>
                <w:sz w:val="18"/>
                <w:szCs w:val="18"/>
              </w:rPr>
              <w:t>□</w:t>
            </w:r>
            <w:r>
              <w:rPr>
                <w:rFonts w:cs="宋体"/>
                <w:sz w:val="18"/>
                <w:szCs w:val="18"/>
              </w:rPr>
              <w:t>活结</w:t>
            </w:r>
            <w:r>
              <w:rPr>
                <w:rFonts w:hint="eastAsia" w:cs="宋体"/>
                <w:sz w:val="18"/>
                <w:szCs w:val="18"/>
              </w:rPr>
              <w:t>□其他（根据实际情况填写）</w:t>
            </w:r>
          </w:p>
        </w:tc>
      </w:tr>
      <w:tr w14:paraId="4C6E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5" w:type="dxa"/>
            <w:shd w:val="clear" w:color="auto" w:fill="auto"/>
          </w:tcPr>
          <w:p w14:paraId="1AAE4016">
            <w:pPr>
              <w:pStyle w:val="51"/>
              <w:ind w:left="-346" w:leftChars="-165" w:firstLine="360"/>
              <w:jc w:val="center"/>
              <w:rPr>
                <w:kern w:val="2"/>
                <w:sz w:val="18"/>
                <w:szCs w:val="18"/>
              </w:rPr>
            </w:pPr>
            <w:r>
              <w:rPr>
                <w:rFonts w:hint="eastAsia"/>
                <w:kern w:val="2"/>
                <w:sz w:val="18"/>
                <w:szCs w:val="18"/>
              </w:rPr>
              <w:t>9</w:t>
            </w:r>
          </w:p>
        </w:tc>
        <w:tc>
          <w:tcPr>
            <w:tcW w:w="2551" w:type="dxa"/>
            <w:shd w:val="clear" w:color="auto" w:fill="auto"/>
            <w:vAlign w:val="center"/>
          </w:tcPr>
          <w:p w14:paraId="41A0F294">
            <w:pPr>
              <w:widowControl/>
              <w:jc w:val="center"/>
              <w:rPr>
                <w:rFonts w:hint="eastAsia" w:ascii="宋体" w:hAnsi="宋体"/>
                <w:bCs/>
                <w:sz w:val="18"/>
                <w:szCs w:val="18"/>
              </w:rPr>
            </w:pPr>
            <w:r>
              <w:rPr>
                <w:rFonts w:hint="eastAsia" w:asciiTheme="minorEastAsia" w:hAnsiTheme="minorEastAsia" w:eastAsiaTheme="minorEastAsia"/>
                <w:bCs/>
                <w:sz w:val="18"/>
                <w:szCs w:val="18"/>
              </w:rPr>
              <w:t>仿形模具规格</w:t>
            </w:r>
          </w:p>
        </w:tc>
        <w:tc>
          <w:tcPr>
            <w:tcW w:w="851" w:type="dxa"/>
            <w:shd w:val="clear" w:color="auto" w:fill="auto"/>
          </w:tcPr>
          <w:p w14:paraId="022AB619">
            <w:pPr>
              <w:pStyle w:val="51"/>
              <w:ind w:left="-346" w:leftChars="-165" w:firstLine="360"/>
              <w:jc w:val="center"/>
              <w:rPr>
                <w:kern w:val="2"/>
                <w:sz w:val="18"/>
                <w:szCs w:val="18"/>
              </w:rPr>
            </w:pPr>
            <w:r>
              <w:rPr>
                <w:rFonts w:hint="eastAsia"/>
                <w:kern w:val="2"/>
                <w:sz w:val="18"/>
                <w:szCs w:val="18"/>
              </w:rPr>
              <w:t>/</w:t>
            </w:r>
          </w:p>
        </w:tc>
        <w:tc>
          <w:tcPr>
            <w:tcW w:w="5357" w:type="dxa"/>
            <w:shd w:val="clear" w:color="auto" w:fill="auto"/>
          </w:tcPr>
          <w:p w14:paraId="476717F5">
            <w:pPr>
              <w:pStyle w:val="51"/>
              <w:ind w:left="-346" w:leftChars="-165" w:firstLine="360"/>
              <w:jc w:val="center"/>
              <w:rPr>
                <w:kern w:val="2"/>
                <w:sz w:val="18"/>
                <w:szCs w:val="18"/>
              </w:rPr>
            </w:pPr>
            <w:r>
              <w:rPr>
                <w:rFonts w:hint="eastAsia" w:cs="宋体"/>
                <w:sz w:val="18"/>
                <w:szCs w:val="18"/>
              </w:rPr>
              <w:t>□公蟹</w:t>
            </w:r>
            <w:r>
              <w:rPr>
                <w:rFonts w:hint="eastAsia" w:asciiTheme="minorEastAsia" w:hAnsiTheme="minorEastAsia" w:eastAsiaTheme="minorEastAsia"/>
                <w:bCs/>
                <w:sz w:val="18"/>
                <w:szCs w:val="18"/>
              </w:rPr>
              <w:t>模具</w:t>
            </w:r>
            <w:r>
              <w:rPr>
                <w:rFonts w:hint="eastAsia" w:cs="宋体"/>
                <w:sz w:val="18"/>
                <w:szCs w:val="18"/>
              </w:rPr>
              <w:t xml:space="preserve"> □母蟹</w:t>
            </w:r>
            <w:r>
              <w:rPr>
                <w:rFonts w:hint="eastAsia" w:asciiTheme="minorEastAsia" w:hAnsiTheme="minorEastAsia" w:eastAsiaTheme="minorEastAsia"/>
                <w:bCs/>
                <w:sz w:val="18"/>
                <w:szCs w:val="18"/>
              </w:rPr>
              <w:t>模具</w:t>
            </w:r>
          </w:p>
        </w:tc>
      </w:tr>
      <w:tr w14:paraId="1BAF1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5" w:type="dxa"/>
            <w:shd w:val="clear" w:color="auto" w:fill="auto"/>
          </w:tcPr>
          <w:p w14:paraId="5F989288">
            <w:pPr>
              <w:pStyle w:val="51"/>
              <w:ind w:left="-346" w:leftChars="-165" w:firstLine="360"/>
              <w:jc w:val="center"/>
              <w:rPr>
                <w:kern w:val="2"/>
                <w:sz w:val="18"/>
                <w:szCs w:val="18"/>
              </w:rPr>
            </w:pPr>
            <w:r>
              <w:rPr>
                <w:rFonts w:hint="eastAsia"/>
                <w:kern w:val="2"/>
                <w:sz w:val="18"/>
                <w:szCs w:val="18"/>
              </w:rPr>
              <w:t>1</w:t>
            </w:r>
            <w:r>
              <w:rPr>
                <w:kern w:val="2"/>
                <w:sz w:val="18"/>
                <w:szCs w:val="18"/>
              </w:rPr>
              <w:t>0</w:t>
            </w:r>
          </w:p>
        </w:tc>
        <w:tc>
          <w:tcPr>
            <w:tcW w:w="2551" w:type="dxa"/>
            <w:shd w:val="clear" w:color="auto" w:fill="auto"/>
            <w:vAlign w:val="center"/>
          </w:tcPr>
          <w:p w14:paraId="69C3213C">
            <w:pPr>
              <w:widowControl/>
              <w:jc w:val="center"/>
              <w:rPr>
                <w:rFonts w:hint="eastAsia" w:asciiTheme="minorEastAsia" w:hAnsiTheme="minorEastAsia" w:eastAsiaTheme="minorEastAsia"/>
                <w:bCs/>
                <w:sz w:val="18"/>
                <w:szCs w:val="18"/>
              </w:rPr>
            </w:pPr>
            <w:r>
              <w:rPr>
                <w:rFonts w:hint="eastAsia" w:asciiTheme="minorEastAsia" w:hAnsiTheme="minorEastAsia" w:eastAsiaTheme="minorEastAsia"/>
                <w:bCs/>
                <w:sz w:val="18"/>
                <w:szCs w:val="18"/>
              </w:rPr>
              <w:t>仿形模具材质</w:t>
            </w:r>
          </w:p>
        </w:tc>
        <w:tc>
          <w:tcPr>
            <w:tcW w:w="851" w:type="dxa"/>
            <w:shd w:val="clear" w:color="auto" w:fill="auto"/>
          </w:tcPr>
          <w:p w14:paraId="714BC6AF">
            <w:pPr>
              <w:pStyle w:val="51"/>
              <w:ind w:left="-346" w:leftChars="-165" w:firstLine="360"/>
              <w:jc w:val="center"/>
              <w:rPr>
                <w:kern w:val="2"/>
                <w:sz w:val="18"/>
                <w:szCs w:val="18"/>
              </w:rPr>
            </w:pPr>
          </w:p>
        </w:tc>
        <w:tc>
          <w:tcPr>
            <w:tcW w:w="5357" w:type="dxa"/>
            <w:shd w:val="clear" w:color="auto" w:fill="auto"/>
          </w:tcPr>
          <w:p w14:paraId="6632DF91">
            <w:pPr>
              <w:pStyle w:val="51"/>
              <w:ind w:left="-346" w:leftChars="-165" w:firstLine="360"/>
              <w:jc w:val="center"/>
              <w:rPr>
                <w:kern w:val="2"/>
                <w:sz w:val="18"/>
                <w:szCs w:val="18"/>
              </w:rPr>
            </w:pPr>
          </w:p>
        </w:tc>
      </w:tr>
      <w:tr w14:paraId="1322C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5" w:type="dxa"/>
            <w:shd w:val="clear" w:color="auto" w:fill="auto"/>
          </w:tcPr>
          <w:p w14:paraId="49571ADC">
            <w:pPr>
              <w:pStyle w:val="51"/>
              <w:ind w:left="-346" w:leftChars="-165" w:firstLine="360"/>
              <w:jc w:val="center"/>
              <w:rPr>
                <w:kern w:val="2"/>
                <w:sz w:val="18"/>
                <w:szCs w:val="18"/>
              </w:rPr>
            </w:pPr>
            <w:r>
              <w:rPr>
                <w:rFonts w:hint="eastAsia"/>
                <w:kern w:val="2"/>
                <w:sz w:val="18"/>
                <w:szCs w:val="18"/>
              </w:rPr>
              <w:t>11</w:t>
            </w:r>
          </w:p>
        </w:tc>
        <w:tc>
          <w:tcPr>
            <w:tcW w:w="2551" w:type="dxa"/>
            <w:shd w:val="clear" w:color="auto" w:fill="auto"/>
            <w:vAlign w:val="center"/>
          </w:tcPr>
          <w:p w14:paraId="35268FB1">
            <w:pPr>
              <w:widowControl/>
              <w:jc w:val="center"/>
              <w:rPr>
                <w:rFonts w:hint="eastAsia" w:ascii="宋体" w:hAnsi="宋体"/>
                <w:bCs/>
                <w:sz w:val="18"/>
                <w:szCs w:val="18"/>
              </w:rPr>
            </w:pPr>
            <w:r>
              <w:rPr>
                <w:rFonts w:hint="eastAsia" w:asciiTheme="minorEastAsia" w:hAnsiTheme="minorEastAsia" w:eastAsiaTheme="minorEastAsia"/>
                <w:sz w:val="18"/>
                <w:szCs w:val="18"/>
              </w:rPr>
              <w:t>棉绳直径</w:t>
            </w:r>
          </w:p>
        </w:tc>
        <w:tc>
          <w:tcPr>
            <w:tcW w:w="851" w:type="dxa"/>
            <w:shd w:val="clear" w:color="auto" w:fill="auto"/>
          </w:tcPr>
          <w:p w14:paraId="3A7E5B98">
            <w:pPr>
              <w:pStyle w:val="51"/>
              <w:ind w:left="-346" w:leftChars="-165" w:firstLine="360"/>
              <w:jc w:val="center"/>
              <w:rPr>
                <w:kern w:val="2"/>
                <w:sz w:val="18"/>
                <w:szCs w:val="18"/>
              </w:rPr>
            </w:pPr>
            <w:r>
              <w:rPr>
                <w:kern w:val="2"/>
                <w:sz w:val="18"/>
                <w:szCs w:val="18"/>
              </w:rPr>
              <w:t>mm</w:t>
            </w:r>
          </w:p>
        </w:tc>
        <w:tc>
          <w:tcPr>
            <w:tcW w:w="5357" w:type="dxa"/>
            <w:shd w:val="clear" w:color="auto" w:fill="auto"/>
          </w:tcPr>
          <w:p w14:paraId="42A15E2C">
            <w:pPr>
              <w:pStyle w:val="51"/>
              <w:ind w:left="-346" w:leftChars="-165" w:firstLine="360"/>
              <w:jc w:val="center"/>
              <w:rPr>
                <w:kern w:val="2"/>
                <w:sz w:val="18"/>
                <w:szCs w:val="18"/>
              </w:rPr>
            </w:pPr>
          </w:p>
        </w:tc>
      </w:tr>
      <w:tr w14:paraId="0279F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5" w:type="dxa"/>
            <w:shd w:val="clear" w:color="auto" w:fill="auto"/>
          </w:tcPr>
          <w:p w14:paraId="6AE974BE">
            <w:pPr>
              <w:pStyle w:val="51"/>
              <w:ind w:left="-346" w:leftChars="-165" w:firstLine="360"/>
              <w:jc w:val="center"/>
              <w:rPr>
                <w:kern w:val="2"/>
                <w:sz w:val="18"/>
                <w:szCs w:val="18"/>
              </w:rPr>
            </w:pPr>
            <w:r>
              <w:rPr>
                <w:rFonts w:hint="eastAsia"/>
                <w:kern w:val="2"/>
                <w:sz w:val="18"/>
                <w:szCs w:val="18"/>
              </w:rPr>
              <w:t>12</w:t>
            </w:r>
          </w:p>
        </w:tc>
        <w:tc>
          <w:tcPr>
            <w:tcW w:w="2551" w:type="dxa"/>
            <w:shd w:val="clear" w:color="auto" w:fill="auto"/>
            <w:vAlign w:val="center"/>
          </w:tcPr>
          <w:p w14:paraId="47FD87F4">
            <w:pPr>
              <w:widowControl/>
              <w:jc w:val="center"/>
              <w:rPr>
                <w:rFonts w:hint="eastAsia" w:ascii="宋体" w:hAnsi="宋体"/>
                <w:bCs/>
                <w:sz w:val="18"/>
                <w:szCs w:val="18"/>
              </w:rPr>
            </w:pPr>
            <w:r>
              <w:rPr>
                <w:rFonts w:hint="eastAsia" w:asciiTheme="minorEastAsia" w:hAnsiTheme="minorEastAsia" w:eastAsiaTheme="minorEastAsia"/>
                <w:sz w:val="18"/>
                <w:szCs w:val="18"/>
              </w:rPr>
              <w:t>捆绑机外壳材质</w:t>
            </w:r>
          </w:p>
        </w:tc>
        <w:tc>
          <w:tcPr>
            <w:tcW w:w="851" w:type="dxa"/>
            <w:shd w:val="clear" w:color="auto" w:fill="auto"/>
          </w:tcPr>
          <w:p w14:paraId="7910CD66">
            <w:pPr>
              <w:pStyle w:val="51"/>
              <w:ind w:left="-346" w:leftChars="-165" w:firstLine="360"/>
              <w:jc w:val="center"/>
              <w:rPr>
                <w:kern w:val="2"/>
                <w:sz w:val="18"/>
                <w:szCs w:val="18"/>
              </w:rPr>
            </w:pPr>
            <w:r>
              <w:rPr>
                <w:rFonts w:hint="eastAsia"/>
                <w:kern w:val="2"/>
                <w:sz w:val="18"/>
                <w:szCs w:val="18"/>
              </w:rPr>
              <w:t>/</w:t>
            </w:r>
          </w:p>
        </w:tc>
        <w:tc>
          <w:tcPr>
            <w:tcW w:w="5357" w:type="dxa"/>
            <w:shd w:val="clear" w:color="auto" w:fill="auto"/>
          </w:tcPr>
          <w:p w14:paraId="5715A337">
            <w:pPr>
              <w:pStyle w:val="51"/>
              <w:ind w:left="-346" w:leftChars="-165" w:firstLine="360"/>
              <w:jc w:val="center"/>
              <w:rPr>
                <w:kern w:val="2"/>
                <w:sz w:val="18"/>
                <w:szCs w:val="18"/>
              </w:rPr>
            </w:pPr>
            <w:r>
              <w:rPr>
                <w:rFonts w:hint="eastAsia" w:cs="宋体"/>
                <w:sz w:val="18"/>
                <w:szCs w:val="18"/>
              </w:rPr>
              <w:t>□玻璃钢□不锈钢□镀锌板□塑料□其他（根据实际情况填写）</w:t>
            </w:r>
          </w:p>
        </w:tc>
      </w:tr>
      <w:tr w14:paraId="1412D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64" w:type="dxa"/>
            <w:gridSpan w:val="4"/>
            <w:shd w:val="clear" w:color="auto" w:fill="auto"/>
          </w:tcPr>
          <w:p w14:paraId="7CE9FAC6">
            <w:pPr>
              <w:pStyle w:val="87"/>
              <w:jc w:val="both"/>
              <w:rPr>
                <w:color w:val="auto"/>
                <w:sz w:val="18"/>
                <w:szCs w:val="18"/>
              </w:rPr>
            </w:pPr>
            <w:r>
              <w:rPr>
                <w:rFonts w:hint="eastAsia"/>
                <w:color w:val="auto"/>
                <w:sz w:val="18"/>
                <w:szCs w:val="18"/>
              </w:rPr>
              <w:t>注：测量工作状态外形尺寸时，所有活动的工作部件均置于展开位置，不包括各种配套设备。</w:t>
            </w:r>
            <w:r>
              <w:rPr>
                <w:color w:val="auto"/>
                <w:sz w:val="18"/>
                <w:szCs w:val="18"/>
              </w:rPr>
              <w:t xml:space="preserve"> </w:t>
            </w:r>
          </w:p>
        </w:tc>
      </w:tr>
    </w:tbl>
    <w:p w14:paraId="1DE03BBD">
      <w:pPr>
        <w:spacing w:before="156" w:beforeLines="50" w:after="120" w:line="360" w:lineRule="auto"/>
        <w:ind w:firstLine="283" w:firstLineChars="135"/>
        <w:rPr>
          <w:rFonts w:hint="eastAsia" w:ascii="宋体" w:hAnsi="宋体"/>
        </w:rPr>
      </w:pPr>
      <w:r>
        <w:rPr>
          <w:rFonts w:hint="eastAsia" w:ascii="宋体" w:hAnsi="宋体"/>
        </w:rPr>
        <w:t>制造商负责人：              （公章）                       年   月   日</w:t>
      </w:r>
    </w:p>
    <w:p w14:paraId="467EE08D">
      <w:pPr>
        <w:spacing w:before="156" w:beforeLines="50" w:after="120" w:line="360" w:lineRule="auto"/>
        <w:ind w:firstLine="283" w:firstLineChars="135"/>
        <w:rPr>
          <w:rFonts w:hint="eastAsia" w:ascii="宋体" w:hAnsi="宋体"/>
        </w:rPr>
      </w:pPr>
    </w:p>
    <w:bookmarkEnd w:id="85"/>
    <w:bookmarkEnd w:id="86"/>
    <w:bookmarkEnd w:id="87"/>
    <w:bookmarkEnd w:id="88"/>
    <w:bookmarkEnd w:id="89"/>
    <w:p w14:paraId="4AF96E90">
      <w:pPr>
        <w:pStyle w:val="51"/>
        <w:ind w:firstLine="0" w:firstLineChars="0"/>
        <w:jc w:val="center"/>
      </w:pPr>
      <w:r>
        <w:t>_________________________________</w:t>
      </w:r>
      <w:r>
        <mc:AlternateContent>
          <mc:Choice Requires="wps">
            <w:drawing>
              <wp:anchor distT="0" distB="0" distL="114300" distR="114300" simplePos="0" relativeHeight="251664384" behindDoc="0" locked="0" layoutInCell="1" allowOverlap="1">
                <wp:simplePos x="0" y="0"/>
                <wp:positionH relativeFrom="column">
                  <wp:posOffset>1020445</wp:posOffset>
                </wp:positionH>
                <wp:positionV relativeFrom="paragraph">
                  <wp:posOffset>7464425</wp:posOffset>
                </wp:positionV>
                <wp:extent cx="37338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3733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80.35pt;margin-top:587.75pt;height:0pt;width:294pt;z-index:251664384;mso-width-relative:page;mso-height-relative:page;" filled="f" stroked="t" coordsize="21600,21600" o:gfxdata="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cCP791wAAAA0BAAAPAAAAAAAAAAEAIAAAACIAAABkcnMvZG93bnJldi54bWxQSwECFAAUAAAA&#10;CACHTuJAC/JUse8BAADTAwAADgAAAAAAAAABACAAAAAmAQAAZHJzL2Uyb0RvYy54bWxQSwUGAAAA&#10;AAYABgBZAQAAhwUAAAAA&#10;">
                <v:fill on="f" focussize="0,0"/>
                <v:stroke color="#000000 [3200]" joinstyle="round"/>
                <v:imagedata o:title=""/>
                <o:lock v:ext="edit" aspectratio="f"/>
              </v:line>
            </w:pict>
          </mc:Fallback>
        </mc:AlternateContent>
      </w:r>
    </w:p>
    <w:sectPr>
      <w:footerReference r:id="rId11" w:type="default"/>
      <w:pgSz w:w="11907" w:h="16839"/>
      <w:pgMar w:top="1418" w:right="1134" w:bottom="1134" w:left="1418" w:header="1021" w:footer="1021"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42349">
    <w:pPr>
      <w:pStyle w:val="89"/>
      <w:rPr>
        <w:rStyle w:val="34"/>
      </w:rPr>
    </w:pPr>
    <w:r>
      <w:fldChar w:fldCharType="begin"/>
    </w:r>
    <w:r>
      <w:rPr>
        <w:rStyle w:val="34"/>
      </w:rPr>
      <w:instrText xml:space="preserve">PAGE  </w:instrText>
    </w:r>
    <w:r>
      <w:fldChar w:fldCharType="separate"/>
    </w:r>
    <w:r>
      <w:rPr>
        <w:rStyle w:val="34"/>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C7108">
    <w:pPr>
      <w:pStyle w:val="24"/>
      <w:jc w:val="both"/>
    </w:pPr>
    <w:r>
      <w:fldChar w:fldCharType="begin"/>
    </w:r>
    <w:r>
      <w:rPr>
        <w:rStyle w:val="34"/>
      </w:rPr>
      <w:instrText xml:space="preserve"> PAGE </w:instrText>
    </w:r>
    <w:r>
      <w:fldChar w:fldCharType="separate"/>
    </w:r>
    <w:r>
      <w:rPr>
        <w:rStyle w:val="34"/>
      </w:rP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90534">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28C58">
    <w:pPr>
      <w:pStyle w:val="89"/>
      <w:rPr>
        <w:rStyle w:val="34"/>
      </w:rPr>
    </w:pPr>
    <w:r>
      <w:fldChar w:fldCharType="begin"/>
    </w:r>
    <w:r>
      <w:rPr>
        <w:rStyle w:val="34"/>
      </w:rPr>
      <w:instrText xml:space="preserve">PAGE  </w:instrText>
    </w:r>
    <w:r>
      <w:fldChar w:fldCharType="separate"/>
    </w:r>
    <w:r>
      <w:rPr>
        <w:rStyle w:val="34"/>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1D833">
    <w:pPr>
      <w:pStyle w:val="89"/>
      <w:rPr>
        <w:rStyle w:val="34"/>
        <w:rFonts w:hint="eastAsia" w:ascii="宋体" w:hAnsi="宋体"/>
      </w:rPr>
    </w:pPr>
    <w:r>
      <w:rPr>
        <w:rFonts w:ascii="宋体" w:hAnsi="宋体"/>
      </w:rPr>
      <w:fldChar w:fldCharType="begin"/>
    </w:r>
    <w:r>
      <w:rPr>
        <w:rStyle w:val="34"/>
        <w:rFonts w:ascii="宋体" w:hAnsi="宋体"/>
      </w:rPr>
      <w:instrText xml:space="preserve">PAGE  </w:instrText>
    </w:r>
    <w:r>
      <w:rPr>
        <w:rFonts w:ascii="宋体" w:hAnsi="宋体"/>
      </w:rPr>
      <w:fldChar w:fldCharType="separate"/>
    </w:r>
    <w:r>
      <w:rPr>
        <w:rStyle w:val="34"/>
        <w:rFonts w:ascii="宋体" w:hAnsi="宋体"/>
      </w:rPr>
      <w:t>1</w:t>
    </w:r>
    <w:r>
      <w:rPr>
        <w:rFonts w:ascii="宋体" w:hAnsi="宋体"/>
      </w:rPr>
      <w:fldChar w:fldCharType="end"/>
    </w:r>
  </w:p>
  <w:p w14:paraId="6240B49C"/>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82FAD">
    <w:pPr>
      <w:pStyle w:val="83"/>
    </w:pPr>
    <w:r>
      <w:t>CETAM ××××-2004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0F180">
    <w:pPr>
      <w:pStyle w:val="83"/>
      <w:ind w:right="210"/>
      <w:jc w:val="both"/>
      <w:rPr>
        <w:rFonts w:ascii="黑体" w:eastAsia="黑体"/>
      </w:rPr>
    </w:pPr>
    <w:r>
      <w:rPr>
        <w:rFonts w:hint="eastAsia" w:ascii="黑体" w:eastAsia="黑体"/>
      </w:rPr>
      <w:t>DG31/Z 001-</w:t>
    </w:r>
    <w:r>
      <w:rPr>
        <w:rFonts w:hint="eastAsia" w:ascii="黑体" w:hAnsi="黑体" w:eastAsia="黑体"/>
      </w:rPr>
      <w:t>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DB3CB">
    <w:pPr>
      <w:pStyle w:val="99"/>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46943">
    <w:pPr>
      <w:pStyle w:val="83"/>
      <w:rPr>
        <w:rFonts w:hint="eastAsia" w:ascii="黑体" w:hAnsi="黑体" w:eastAsia="黑体"/>
      </w:rPr>
    </w:pPr>
    <w:r>
      <w:rPr>
        <w:rFonts w:hint="eastAsia" w:ascii="黑体" w:hAnsi="黑体" w:eastAsia="黑体"/>
      </w:rPr>
      <w:t>DG31/</w:t>
    </w:r>
    <w:r>
      <w:rPr>
        <w:rFonts w:ascii="黑体" w:hAnsi="黑体" w:eastAsia="黑体"/>
      </w:rPr>
      <w:t xml:space="preserve">Z </w:t>
    </w:r>
    <w:r>
      <w:rPr>
        <w:rFonts w:hint="eastAsia" w:ascii="黑体" w:hAnsi="黑体" w:eastAsia="黑体"/>
      </w:rPr>
      <w:t>001</w:t>
    </w:r>
    <w:r>
      <w:rPr>
        <w:rFonts w:ascii="黑体" w:hAnsi="黑体" w:eastAsia="黑体"/>
      </w:rPr>
      <w:t>-</w:t>
    </w:r>
    <w:r>
      <w:rPr>
        <w:rFonts w:hint="eastAsia" w:ascii="黑体" w:hAnsi="黑体" w:eastAsia="黑体"/>
      </w:rPr>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597D4F"/>
    <w:multiLevelType w:val="multilevel"/>
    <w:tmpl w:val="2C597D4F"/>
    <w:lvl w:ilvl="0" w:tentative="0">
      <w:start w:val="1"/>
      <w:numFmt w:val="decimal"/>
      <w:lvlText w:val="5.4.2.%1"/>
      <w:lvlJc w:val="left"/>
      <w:pPr>
        <w:ind w:left="420" w:hanging="420"/>
      </w:pPr>
      <w:rPr>
        <w:rFonts w:hint="eastAsia" w:ascii="黑体" w:hAnsi="黑体"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710463F"/>
    <w:multiLevelType w:val="multilevel"/>
    <w:tmpl w:val="5710463F"/>
    <w:lvl w:ilvl="0" w:tentative="0">
      <w:start w:val="1"/>
      <w:numFmt w:val="lowerLetter"/>
      <w:lvlText w:val="%1)"/>
      <w:lvlJc w:val="left"/>
      <w:pPr>
        <w:tabs>
          <w:tab w:val="left" w:pos="0"/>
        </w:tabs>
        <w:ind w:left="0" w:firstLine="420"/>
      </w:pPr>
      <w:rPr>
        <w:rFonts w:hint="default" w:cs="Times New Roman"/>
      </w:rPr>
    </w:lvl>
    <w:lvl w:ilvl="1" w:tentative="0">
      <w:start w:val="1"/>
      <w:numFmt w:val="lowerLetter"/>
      <w:lvlText w:val="%2)"/>
      <w:lvlJc w:val="left"/>
      <w:pPr>
        <w:tabs>
          <w:tab w:val="left" w:pos="0"/>
        </w:tabs>
        <w:ind w:left="1260" w:hanging="420"/>
      </w:pPr>
      <w:rPr>
        <w:rFonts w:cs="Times New Roman"/>
      </w:rPr>
    </w:lvl>
    <w:lvl w:ilvl="2" w:tentative="0">
      <w:start w:val="1"/>
      <w:numFmt w:val="lowerRoman"/>
      <w:lvlText w:val="%3."/>
      <w:lvlJc w:val="right"/>
      <w:pPr>
        <w:tabs>
          <w:tab w:val="left" w:pos="0"/>
        </w:tabs>
        <w:ind w:left="1680" w:hanging="420"/>
      </w:pPr>
      <w:rPr>
        <w:rFonts w:cs="Times New Roman"/>
      </w:rPr>
    </w:lvl>
    <w:lvl w:ilvl="3" w:tentative="0">
      <w:start w:val="1"/>
      <w:numFmt w:val="decimal"/>
      <w:lvlText w:val="%4."/>
      <w:lvlJc w:val="left"/>
      <w:pPr>
        <w:tabs>
          <w:tab w:val="left" w:pos="0"/>
        </w:tabs>
        <w:ind w:left="2100" w:hanging="420"/>
      </w:pPr>
      <w:rPr>
        <w:rFonts w:cs="Times New Roman"/>
      </w:rPr>
    </w:lvl>
    <w:lvl w:ilvl="4" w:tentative="0">
      <w:start w:val="1"/>
      <w:numFmt w:val="lowerLetter"/>
      <w:lvlText w:val="%5)"/>
      <w:lvlJc w:val="left"/>
      <w:pPr>
        <w:tabs>
          <w:tab w:val="left" w:pos="0"/>
        </w:tabs>
        <w:ind w:left="2520" w:hanging="420"/>
      </w:pPr>
      <w:rPr>
        <w:rFonts w:cs="Times New Roman"/>
      </w:rPr>
    </w:lvl>
    <w:lvl w:ilvl="5" w:tentative="0">
      <w:start w:val="1"/>
      <w:numFmt w:val="lowerRoman"/>
      <w:lvlText w:val="%6."/>
      <w:lvlJc w:val="right"/>
      <w:pPr>
        <w:tabs>
          <w:tab w:val="left" w:pos="0"/>
        </w:tabs>
        <w:ind w:left="2940" w:hanging="420"/>
      </w:pPr>
      <w:rPr>
        <w:rFonts w:cs="Times New Roman"/>
      </w:rPr>
    </w:lvl>
    <w:lvl w:ilvl="6" w:tentative="0">
      <w:start w:val="1"/>
      <w:numFmt w:val="decimal"/>
      <w:lvlText w:val="%7."/>
      <w:lvlJc w:val="left"/>
      <w:pPr>
        <w:tabs>
          <w:tab w:val="left" w:pos="0"/>
        </w:tabs>
        <w:ind w:left="3360" w:hanging="420"/>
      </w:pPr>
      <w:rPr>
        <w:rFonts w:cs="Times New Roman"/>
      </w:rPr>
    </w:lvl>
    <w:lvl w:ilvl="7" w:tentative="0">
      <w:start w:val="1"/>
      <w:numFmt w:val="lowerLetter"/>
      <w:lvlText w:val="%8)"/>
      <w:lvlJc w:val="left"/>
      <w:pPr>
        <w:tabs>
          <w:tab w:val="left" w:pos="0"/>
        </w:tabs>
        <w:ind w:left="3780" w:hanging="420"/>
      </w:pPr>
      <w:rPr>
        <w:rFonts w:cs="Times New Roman"/>
      </w:rPr>
    </w:lvl>
    <w:lvl w:ilvl="8" w:tentative="0">
      <w:start w:val="1"/>
      <w:numFmt w:val="lowerRoman"/>
      <w:lvlText w:val="%9."/>
      <w:lvlJc w:val="right"/>
      <w:pPr>
        <w:tabs>
          <w:tab w:val="left" w:pos="0"/>
        </w:tabs>
        <w:ind w:left="4200" w:hanging="420"/>
      </w:pPr>
      <w:rPr>
        <w:rFonts w:cs="Times New Roman"/>
      </w:rPr>
    </w:lvl>
  </w:abstractNum>
  <w:abstractNum w:abstractNumId="2">
    <w:nsid w:val="5EEA6F9F"/>
    <w:multiLevelType w:val="multilevel"/>
    <w:tmpl w:val="5EEA6F9F"/>
    <w:lvl w:ilvl="0" w:tentative="0">
      <w:start w:val="1"/>
      <w:numFmt w:val="decimal"/>
      <w:lvlText w:val="5.2.1.%1"/>
      <w:lvlJc w:val="left"/>
      <w:pPr>
        <w:ind w:left="420" w:hanging="420"/>
      </w:pPr>
      <w:rPr>
        <w:rFonts w:hint="eastAsia" w:ascii="黑体" w:hAnsi="黑体"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46260FA"/>
    <w:multiLevelType w:val="multilevel"/>
    <w:tmpl w:val="646260FA"/>
    <w:lvl w:ilvl="0" w:tentative="0">
      <w:start w:val="1"/>
      <w:numFmt w:val="decimal"/>
      <w:pStyle w:val="55"/>
      <w:suff w:val="nothing"/>
      <w:lvlText w:val="表%1　"/>
      <w:lvlJc w:val="left"/>
      <w:pPr>
        <w:ind w:left="2836" w:firstLine="0"/>
      </w:pPr>
      <w:rPr>
        <w:rFonts w:hint="eastAsia" w:ascii="黑体" w:hAnsi="Times New Roman" w:eastAsia="黑体"/>
        <w:b w:val="0"/>
        <w:i w:val="0"/>
        <w:sz w:val="21"/>
        <w:lang w:val="en-US"/>
      </w:rPr>
    </w:lvl>
    <w:lvl w:ilvl="1" w:tentative="0">
      <w:start w:val="1"/>
      <w:numFmt w:val="decimal"/>
      <w:lvlText w:val="%1.%2"/>
      <w:lvlJc w:val="left"/>
      <w:pPr>
        <w:tabs>
          <w:tab w:val="left" w:pos="2048"/>
        </w:tabs>
        <w:ind w:left="2048" w:hanging="567"/>
      </w:pPr>
      <w:rPr>
        <w:rFonts w:hint="eastAsia"/>
      </w:rPr>
    </w:lvl>
    <w:lvl w:ilvl="2" w:tentative="0">
      <w:start w:val="1"/>
      <w:numFmt w:val="decimal"/>
      <w:lvlText w:val="%1.%2.%3"/>
      <w:lvlJc w:val="left"/>
      <w:pPr>
        <w:tabs>
          <w:tab w:val="left" w:pos="2474"/>
        </w:tabs>
        <w:ind w:left="2474" w:hanging="567"/>
      </w:pPr>
      <w:rPr>
        <w:rFonts w:hint="eastAsia"/>
      </w:rPr>
    </w:lvl>
    <w:lvl w:ilvl="3" w:tentative="0">
      <w:start w:val="1"/>
      <w:numFmt w:val="decimal"/>
      <w:lvlText w:val="%1.%2.%3.%4"/>
      <w:lvlJc w:val="left"/>
      <w:pPr>
        <w:tabs>
          <w:tab w:val="left" w:pos="3040"/>
        </w:tabs>
        <w:ind w:left="3040" w:hanging="708"/>
      </w:pPr>
      <w:rPr>
        <w:rFonts w:hint="eastAsia"/>
      </w:rPr>
    </w:lvl>
    <w:lvl w:ilvl="4" w:tentative="0">
      <w:start w:val="1"/>
      <w:numFmt w:val="decimal"/>
      <w:lvlText w:val="%1.%2.%3.%4.%5"/>
      <w:lvlJc w:val="left"/>
      <w:pPr>
        <w:tabs>
          <w:tab w:val="left" w:pos="3607"/>
        </w:tabs>
        <w:ind w:left="3607" w:hanging="850"/>
      </w:pPr>
      <w:rPr>
        <w:rFonts w:hint="eastAsia"/>
      </w:rPr>
    </w:lvl>
    <w:lvl w:ilvl="5" w:tentative="0">
      <w:start w:val="1"/>
      <w:numFmt w:val="decimal"/>
      <w:lvlText w:val="%1.%2.%3.%4.%5.%6"/>
      <w:lvlJc w:val="left"/>
      <w:pPr>
        <w:tabs>
          <w:tab w:val="left" w:pos="4316"/>
        </w:tabs>
        <w:ind w:left="4316" w:hanging="1134"/>
      </w:pPr>
      <w:rPr>
        <w:rFonts w:hint="eastAsia"/>
      </w:rPr>
    </w:lvl>
    <w:lvl w:ilvl="6" w:tentative="0">
      <w:start w:val="1"/>
      <w:numFmt w:val="decimal"/>
      <w:lvlText w:val="%1.%2.%3.%4.%5.%6.%7"/>
      <w:lvlJc w:val="left"/>
      <w:pPr>
        <w:tabs>
          <w:tab w:val="left" w:pos="4883"/>
        </w:tabs>
        <w:ind w:left="4883" w:hanging="1276"/>
      </w:pPr>
      <w:rPr>
        <w:rFonts w:hint="eastAsia"/>
      </w:rPr>
    </w:lvl>
    <w:lvl w:ilvl="7" w:tentative="0">
      <w:start w:val="1"/>
      <w:numFmt w:val="decimal"/>
      <w:lvlText w:val="%1.%2.%3.%4.%5.%6.%7.%8"/>
      <w:lvlJc w:val="left"/>
      <w:pPr>
        <w:tabs>
          <w:tab w:val="left" w:pos="5450"/>
        </w:tabs>
        <w:ind w:left="5450" w:hanging="1418"/>
      </w:pPr>
      <w:rPr>
        <w:rFonts w:hint="eastAsia"/>
      </w:rPr>
    </w:lvl>
    <w:lvl w:ilvl="8" w:tentative="0">
      <w:start w:val="1"/>
      <w:numFmt w:val="decimal"/>
      <w:lvlText w:val="%1.%2.%3.%4.%5.%6.%7.%8.%9"/>
      <w:lvlJc w:val="left"/>
      <w:pPr>
        <w:tabs>
          <w:tab w:val="left" w:pos="6158"/>
        </w:tabs>
        <w:ind w:left="6158" w:hanging="1700"/>
      </w:pPr>
      <w:rPr>
        <w:rFonts w:hint="eastAsia"/>
      </w:rPr>
    </w:lvl>
  </w:abstractNum>
  <w:abstractNum w:abstractNumId="4">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92"/>
      <w:suff w:val="nothing"/>
      <w:lvlText w:val="%1%2　"/>
      <w:lvlJc w:val="left"/>
      <w:pPr>
        <w:ind w:left="0" w:firstLine="0"/>
      </w:pPr>
      <w:rPr>
        <w:rFonts w:hint="eastAsia"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2" w:tentative="0">
      <w:start w:val="1"/>
      <w:numFmt w:val="decimal"/>
      <w:pStyle w:val="50"/>
      <w:suff w:val="nothing"/>
      <w:lvlText w:val="%13.%3　"/>
      <w:lvlJc w:val="left"/>
      <w:pPr>
        <w:ind w:left="0" w:firstLine="0"/>
      </w:pPr>
      <w:rPr>
        <w:rFonts w:hint="eastAsia"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tentative="0">
      <w:start w:val="1"/>
      <w:numFmt w:val="decimal"/>
      <w:pStyle w:val="52"/>
      <w:suff w:val="nothing"/>
      <w:lvlText w:val="%1%2.%3.%4　"/>
      <w:lvlJc w:val="left"/>
      <w:pPr>
        <w:ind w:left="426" w:firstLine="0"/>
      </w:pPr>
      <w:rPr>
        <w:rFonts w:hint="eastAsia" w:ascii="黑体" w:eastAsia="黑体"/>
        <w:b w:val="0"/>
      </w:rPr>
    </w:lvl>
    <w:lvl w:ilvl="4" w:tentative="0">
      <w:start w:val="1"/>
      <w:numFmt w:val="decimal"/>
      <w:pStyle w:val="53"/>
      <w:suff w:val="nothing"/>
      <w:lvlText w:val="%1%2.%3.%4.%5　"/>
      <w:lvlJc w:val="left"/>
      <w:pPr>
        <w:ind w:left="567" w:firstLine="0"/>
      </w:pPr>
      <w:rPr>
        <w:rFonts w:hint="eastAsia" w:ascii="黑体" w:eastAsia="黑体"/>
        <w:color w:val="auto"/>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3"/>
  </w:num>
  <w:num w:numId="3">
    <w:abstractNumId w:val="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lvlOverride w:ilvl="0">
      <w:lvl w:ilvl="0" w:tentative="1">
        <w:start w:val="1"/>
        <w:numFmt w:val="none"/>
        <w:suff w:val="nothing"/>
        <w:lvlText w:val="%1"/>
        <w:lvlJc w:val="left"/>
        <w:pPr>
          <w:ind w:left="0" w:firstLine="0"/>
        </w:pPr>
        <w:rPr>
          <w:rFonts w:hint="default" w:ascii="Times New Roman" w:hAnsi="Times New Roman"/>
          <w:b/>
          <w:i w:val="0"/>
          <w:sz w:val="21"/>
        </w:rPr>
      </w:lvl>
    </w:lvlOverride>
    <w:lvlOverride w:ilvl="1">
      <w:lvl w:ilvl="1" w:tentative="1">
        <w:start w:val="1"/>
        <w:numFmt w:val="decimal"/>
        <w:suff w:val="nothing"/>
        <w:lvlText w:val="%1%2　"/>
        <w:lvlJc w:val="left"/>
        <w:pPr>
          <w:ind w:left="0" w:firstLine="0"/>
        </w:pPr>
        <w:rPr>
          <w:rFonts w:hint="eastAsia" w:ascii="黑体" w:hAnsi="Times New Roman" w:eastAsia="黑体"/>
          <w:b w:val="0"/>
          <w:i w:val="0"/>
          <w:sz w:val="21"/>
        </w:rPr>
      </w:lvl>
    </w:lvlOverride>
    <w:lvlOverride w:ilvl="2">
      <w:lvl w:ilvl="2" w:tentative="1">
        <w:start w:val="1"/>
        <w:numFmt w:val="decimal"/>
        <w:suff w:val="nothing"/>
        <w:lvlText w:val="%14.%3　"/>
        <w:lvlJc w:val="left"/>
        <w:pPr>
          <w:ind w:left="0" w:firstLine="0"/>
        </w:pPr>
        <w:rPr>
          <w:rFonts w:hint="eastAsia" w:ascii="黑体" w:hAnsi="Times New Roman" w:eastAsia="黑体"/>
          <w:b w:val="0"/>
          <w:i w:val="0"/>
          <w:sz w:val="21"/>
        </w:rPr>
      </w:lvl>
    </w:lvlOverride>
    <w:lvlOverride w:ilvl="3">
      <w:lvl w:ilvl="3" w:tentative="1">
        <w:start w:val="1"/>
        <w:numFmt w:val="decimal"/>
        <w:suff w:val="nothing"/>
        <w:lvlText w:val="%1%2.%3.%4　"/>
        <w:lvlJc w:val="left"/>
        <w:pPr>
          <w:ind w:left="283" w:firstLine="0"/>
        </w:pPr>
        <w:rPr>
          <w:rFonts w:hint="eastAsia" w:ascii="黑体" w:eastAsia="黑体"/>
          <w:b w:val="0"/>
        </w:rPr>
      </w:lvl>
    </w:lvlOverride>
    <w:lvlOverride w:ilvl="4">
      <w:lvl w:ilvl="4" w:tentative="1">
        <w:start w:val="1"/>
        <w:numFmt w:val="decimal"/>
        <w:suff w:val="nothing"/>
        <w:lvlText w:val="%1%2.%3.%4.%5　"/>
        <w:lvlJc w:val="left"/>
        <w:pPr>
          <w:ind w:left="0" w:firstLine="0"/>
        </w:pPr>
        <w:rPr>
          <w:rFonts w:hint="eastAsia" w:ascii="黑体" w:eastAsia="黑体"/>
          <w:color w:val="auto"/>
        </w:rPr>
      </w:lvl>
    </w:lvlOverride>
    <w:lvlOverride w:ilvl="5">
      <w:lvl w:ilvl="5" w:tentative="1">
        <w:start w:val="1"/>
        <w:numFmt w:val="decimal"/>
        <w:suff w:val="nothing"/>
        <w:lvlText w:val="%1%2.%3.%4.%5.%6　"/>
        <w:lvlJc w:val="left"/>
        <w:pPr>
          <w:ind w:left="0" w:firstLine="0"/>
        </w:pPr>
        <w:rPr>
          <w:rFonts w:hint="eastAsia" w:ascii="黑体" w:hAnsi="Times New Roman" w:eastAsia="黑体"/>
          <w:b w:val="0"/>
          <w:i w:val="0"/>
          <w:sz w:val="21"/>
        </w:rPr>
      </w:lvl>
    </w:lvlOverride>
    <w:lvlOverride w:ilvl="6">
      <w:lvl w:ilvl="6" w:tentative="1">
        <w:start w:val="1"/>
        <w:numFmt w:val="decimal"/>
        <w:suff w:val="nothing"/>
        <w:lvlText w:val="%1%2.%3.%4.%5.%6.%7　"/>
        <w:lvlJc w:val="left"/>
        <w:pPr>
          <w:ind w:left="0" w:firstLine="0"/>
        </w:pPr>
        <w:rPr>
          <w:rFonts w:hint="eastAsia" w:ascii="黑体" w:hAnsi="Times New Roman" w:eastAsia="黑体"/>
          <w:b w:val="0"/>
          <w:i w:val="0"/>
          <w:sz w:val="21"/>
        </w:rPr>
      </w:lvl>
    </w:lvlOverride>
    <w:lvlOverride w:ilvl="7">
      <w:lvl w:ilvl="7" w:tentative="1">
        <w:start w:val="1"/>
        <w:numFmt w:val="decimal"/>
        <w:lvlText w:val="%1.%2.%3.%4.%5.%6.%7.%8"/>
        <w:lvlJc w:val="left"/>
        <w:pPr>
          <w:tabs>
            <w:tab w:val="left" w:pos="4351"/>
          </w:tabs>
          <w:ind w:left="3969" w:hanging="1418"/>
        </w:pPr>
        <w:rPr>
          <w:rFonts w:hint="eastAsia"/>
        </w:rPr>
      </w:lvl>
    </w:lvlOverride>
    <w:lvlOverride w:ilvl="8">
      <w:lvl w:ilvl="8" w:tentative="1">
        <w:start w:val="1"/>
        <w:numFmt w:val="decimal"/>
        <w:lvlText w:val="%1.%2.%3.%4.%5.%6.%7.%8.%9"/>
        <w:lvlJc w:val="left"/>
        <w:pPr>
          <w:tabs>
            <w:tab w:val="left" w:pos="4777"/>
          </w:tabs>
          <w:ind w:left="4677" w:hanging="1700"/>
        </w:pPr>
        <w:rPr>
          <w:rFonts w:hint="eastAsia"/>
        </w:rPr>
      </w:lvl>
    </w:lvlOverride>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evenAndOddHeaders w:val="1"/>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zMzUzZjgxZTFkNjdjZjQwYTFlZTU3NjdlNzJiODMifQ=="/>
  </w:docVars>
  <w:rsids>
    <w:rsidRoot w:val="007D7235"/>
    <w:rsid w:val="00001B58"/>
    <w:rsid w:val="00002CF2"/>
    <w:rsid w:val="00002E3F"/>
    <w:rsid w:val="00002FDE"/>
    <w:rsid w:val="00004AA1"/>
    <w:rsid w:val="0000653D"/>
    <w:rsid w:val="000065E3"/>
    <w:rsid w:val="000066EB"/>
    <w:rsid w:val="0001050E"/>
    <w:rsid w:val="00011B69"/>
    <w:rsid w:val="000126EF"/>
    <w:rsid w:val="00012D5A"/>
    <w:rsid w:val="000133A0"/>
    <w:rsid w:val="000133A2"/>
    <w:rsid w:val="00013B4B"/>
    <w:rsid w:val="00014438"/>
    <w:rsid w:val="00016BFF"/>
    <w:rsid w:val="00017B08"/>
    <w:rsid w:val="00017E2E"/>
    <w:rsid w:val="000232F6"/>
    <w:rsid w:val="000234E5"/>
    <w:rsid w:val="000249DA"/>
    <w:rsid w:val="000255A2"/>
    <w:rsid w:val="00025735"/>
    <w:rsid w:val="0002597A"/>
    <w:rsid w:val="0002619E"/>
    <w:rsid w:val="00026628"/>
    <w:rsid w:val="00026728"/>
    <w:rsid w:val="0002796D"/>
    <w:rsid w:val="0003143E"/>
    <w:rsid w:val="0003330E"/>
    <w:rsid w:val="00043895"/>
    <w:rsid w:val="00045FE4"/>
    <w:rsid w:val="00046FD8"/>
    <w:rsid w:val="00047458"/>
    <w:rsid w:val="00050C6C"/>
    <w:rsid w:val="0005363A"/>
    <w:rsid w:val="00054910"/>
    <w:rsid w:val="000555E3"/>
    <w:rsid w:val="00064F18"/>
    <w:rsid w:val="0006566F"/>
    <w:rsid w:val="00066391"/>
    <w:rsid w:val="0006758A"/>
    <w:rsid w:val="00073738"/>
    <w:rsid w:val="00074BB9"/>
    <w:rsid w:val="00074E2C"/>
    <w:rsid w:val="00080D30"/>
    <w:rsid w:val="00080FF2"/>
    <w:rsid w:val="00081F9C"/>
    <w:rsid w:val="00081FA8"/>
    <w:rsid w:val="0008271A"/>
    <w:rsid w:val="00083A96"/>
    <w:rsid w:val="00083C79"/>
    <w:rsid w:val="00085A3C"/>
    <w:rsid w:val="00085F9C"/>
    <w:rsid w:val="00087122"/>
    <w:rsid w:val="000874A5"/>
    <w:rsid w:val="00090B6E"/>
    <w:rsid w:val="00091C1D"/>
    <w:rsid w:val="00093A40"/>
    <w:rsid w:val="00093C77"/>
    <w:rsid w:val="00094325"/>
    <w:rsid w:val="000945C5"/>
    <w:rsid w:val="00094D6B"/>
    <w:rsid w:val="00096125"/>
    <w:rsid w:val="0009653F"/>
    <w:rsid w:val="00096B91"/>
    <w:rsid w:val="000A0DEC"/>
    <w:rsid w:val="000A1599"/>
    <w:rsid w:val="000A1716"/>
    <w:rsid w:val="000A2FAE"/>
    <w:rsid w:val="000A3C2C"/>
    <w:rsid w:val="000A4259"/>
    <w:rsid w:val="000A486C"/>
    <w:rsid w:val="000A5136"/>
    <w:rsid w:val="000A6F47"/>
    <w:rsid w:val="000A749A"/>
    <w:rsid w:val="000B127F"/>
    <w:rsid w:val="000B2E01"/>
    <w:rsid w:val="000B33CB"/>
    <w:rsid w:val="000C1347"/>
    <w:rsid w:val="000C14F9"/>
    <w:rsid w:val="000C5A75"/>
    <w:rsid w:val="000C5D46"/>
    <w:rsid w:val="000C65C4"/>
    <w:rsid w:val="000C66A3"/>
    <w:rsid w:val="000C7814"/>
    <w:rsid w:val="000D28F3"/>
    <w:rsid w:val="000D35F5"/>
    <w:rsid w:val="000D37F2"/>
    <w:rsid w:val="000D4F05"/>
    <w:rsid w:val="000D5C12"/>
    <w:rsid w:val="000D62EB"/>
    <w:rsid w:val="000D6C0E"/>
    <w:rsid w:val="000E16F6"/>
    <w:rsid w:val="000E2824"/>
    <w:rsid w:val="000E3825"/>
    <w:rsid w:val="000E4C56"/>
    <w:rsid w:val="000E583C"/>
    <w:rsid w:val="000E585C"/>
    <w:rsid w:val="000E6B85"/>
    <w:rsid w:val="000F0AA1"/>
    <w:rsid w:val="000F11EE"/>
    <w:rsid w:val="000F2502"/>
    <w:rsid w:val="000F2921"/>
    <w:rsid w:val="000F2F9D"/>
    <w:rsid w:val="000F42EE"/>
    <w:rsid w:val="000F4356"/>
    <w:rsid w:val="000F5763"/>
    <w:rsid w:val="000F5B00"/>
    <w:rsid w:val="00100182"/>
    <w:rsid w:val="00100903"/>
    <w:rsid w:val="0010096F"/>
    <w:rsid w:val="00102AA3"/>
    <w:rsid w:val="00103520"/>
    <w:rsid w:val="00103E6D"/>
    <w:rsid w:val="00104818"/>
    <w:rsid w:val="00104822"/>
    <w:rsid w:val="001060F0"/>
    <w:rsid w:val="00106F01"/>
    <w:rsid w:val="0011150C"/>
    <w:rsid w:val="00113625"/>
    <w:rsid w:val="0011388E"/>
    <w:rsid w:val="00113B6E"/>
    <w:rsid w:val="00113E02"/>
    <w:rsid w:val="0011432B"/>
    <w:rsid w:val="0011532D"/>
    <w:rsid w:val="00115B38"/>
    <w:rsid w:val="0011627E"/>
    <w:rsid w:val="001205EE"/>
    <w:rsid w:val="00121F70"/>
    <w:rsid w:val="00123D9C"/>
    <w:rsid w:val="00125E8F"/>
    <w:rsid w:val="0012761C"/>
    <w:rsid w:val="00127C0C"/>
    <w:rsid w:val="00131080"/>
    <w:rsid w:val="00132730"/>
    <w:rsid w:val="00132852"/>
    <w:rsid w:val="001329BA"/>
    <w:rsid w:val="00132AB4"/>
    <w:rsid w:val="00134209"/>
    <w:rsid w:val="00134F4A"/>
    <w:rsid w:val="00136467"/>
    <w:rsid w:val="00137D89"/>
    <w:rsid w:val="00140027"/>
    <w:rsid w:val="0014052A"/>
    <w:rsid w:val="00141064"/>
    <w:rsid w:val="00141453"/>
    <w:rsid w:val="00144DCA"/>
    <w:rsid w:val="00146EBB"/>
    <w:rsid w:val="00147727"/>
    <w:rsid w:val="001479C0"/>
    <w:rsid w:val="00150EDB"/>
    <w:rsid w:val="0015134D"/>
    <w:rsid w:val="00151943"/>
    <w:rsid w:val="00152D8A"/>
    <w:rsid w:val="00153079"/>
    <w:rsid w:val="00153C5A"/>
    <w:rsid w:val="00157B69"/>
    <w:rsid w:val="001607BF"/>
    <w:rsid w:val="00161EF5"/>
    <w:rsid w:val="001627A4"/>
    <w:rsid w:val="001647EF"/>
    <w:rsid w:val="0017023C"/>
    <w:rsid w:val="00171726"/>
    <w:rsid w:val="001719C4"/>
    <w:rsid w:val="0017611A"/>
    <w:rsid w:val="00181E32"/>
    <w:rsid w:val="00183302"/>
    <w:rsid w:val="00183560"/>
    <w:rsid w:val="00183CBC"/>
    <w:rsid w:val="001852FA"/>
    <w:rsid w:val="001855EE"/>
    <w:rsid w:val="00185E09"/>
    <w:rsid w:val="00186E04"/>
    <w:rsid w:val="00187D61"/>
    <w:rsid w:val="001905C4"/>
    <w:rsid w:val="0019202D"/>
    <w:rsid w:val="00192456"/>
    <w:rsid w:val="00192DA4"/>
    <w:rsid w:val="0019491F"/>
    <w:rsid w:val="001959D1"/>
    <w:rsid w:val="00196DF6"/>
    <w:rsid w:val="0019729C"/>
    <w:rsid w:val="00197EA5"/>
    <w:rsid w:val="001A0C2C"/>
    <w:rsid w:val="001A313B"/>
    <w:rsid w:val="001A3B1A"/>
    <w:rsid w:val="001A49F2"/>
    <w:rsid w:val="001A4A72"/>
    <w:rsid w:val="001A4D68"/>
    <w:rsid w:val="001A4E88"/>
    <w:rsid w:val="001A4F60"/>
    <w:rsid w:val="001A5B9D"/>
    <w:rsid w:val="001A6AF8"/>
    <w:rsid w:val="001A6F0E"/>
    <w:rsid w:val="001A7051"/>
    <w:rsid w:val="001A74F2"/>
    <w:rsid w:val="001B2562"/>
    <w:rsid w:val="001B294D"/>
    <w:rsid w:val="001B3571"/>
    <w:rsid w:val="001B3671"/>
    <w:rsid w:val="001B528C"/>
    <w:rsid w:val="001B5FC0"/>
    <w:rsid w:val="001B6BB0"/>
    <w:rsid w:val="001B7222"/>
    <w:rsid w:val="001B7A33"/>
    <w:rsid w:val="001B7AFB"/>
    <w:rsid w:val="001C1925"/>
    <w:rsid w:val="001C1DEF"/>
    <w:rsid w:val="001C20BE"/>
    <w:rsid w:val="001C35AA"/>
    <w:rsid w:val="001C48C2"/>
    <w:rsid w:val="001C545C"/>
    <w:rsid w:val="001C5755"/>
    <w:rsid w:val="001D0214"/>
    <w:rsid w:val="001D0A24"/>
    <w:rsid w:val="001D0C9D"/>
    <w:rsid w:val="001D135E"/>
    <w:rsid w:val="001D2014"/>
    <w:rsid w:val="001D2E8C"/>
    <w:rsid w:val="001D333F"/>
    <w:rsid w:val="001D3CF3"/>
    <w:rsid w:val="001D3E83"/>
    <w:rsid w:val="001D4A9A"/>
    <w:rsid w:val="001D4E12"/>
    <w:rsid w:val="001D5302"/>
    <w:rsid w:val="001D622D"/>
    <w:rsid w:val="001D6D8C"/>
    <w:rsid w:val="001D7639"/>
    <w:rsid w:val="001E0F42"/>
    <w:rsid w:val="001E3709"/>
    <w:rsid w:val="001E3988"/>
    <w:rsid w:val="001E3A52"/>
    <w:rsid w:val="001E6D93"/>
    <w:rsid w:val="001E6F90"/>
    <w:rsid w:val="001E785C"/>
    <w:rsid w:val="001E7992"/>
    <w:rsid w:val="001F05AC"/>
    <w:rsid w:val="001F0B04"/>
    <w:rsid w:val="001F184A"/>
    <w:rsid w:val="001F3269"/>
    <w:rsid w:val="001F3413"/>
    <w:rsid w:val="001F35E2"/>
    <w:rsid w:val="001F58FE"/>
    <w:rsid w:val="001F602F"/>
    <w:rsid w:val="001F64B9"/>
    <w:rsid w:val="00203467"/>
    <w:rsid w:val="00205773"/>
    <w:rsid w:val="00205A1C"/>
    <w:rsid w:val="00205DEE"/>
    <w:rsid w:val="00205E2B"/>
    <w:rsid w:val="00205E96"/>
    <w:rsid w:val="002100BF"/>
    <w:rsid w:val="00212E8E"/>
    <w:rsid w:val="0021337E"/>
    <w:rsid w:val="00214C78"/>
    <w:rsid w:val="0021639A"/>
    <w:rsid w:val="002166EF"/>
    <w:rsid w:val="00216F48"/>
    <w:rsid w:val="00217411"/>
    <w:rsid w:val="00220284"/>
    <w:rsid w:val="00220B3D"/>
    <w:rsid w:val="00220F78"/>
    <w:rsid w:val="002231D3"/>
    <w:rsid w:val="00223AF1"/>
    <w:rsid w:val="00224D4F"/>
    <w:rsid w:val="0022521B"/>
    <w:rsid w:val="0023191D"/>
    <w:rsid w:val="00232788"/>
    <w:rsid w:val="00234730"/>
    <w:rsid w:val="0023532D"/>
    <w:rsid w:val="002356DB"/>
    <w:rsid w:val="00236822"/>
    <w:rsid w:val="00237531"/>
    <w:rsid w:val="002379A4"/>
    <w:rsid w:val="00240B9B"/>
    <w:rsid w:val="00243B57"/>
    <w:rsid w:val="00244355"/>
    <w:rsid w:val="0024499A"/>
    <w:rsid w:val="00244E0A"/>
    <w:rsid w:val="00245848"/>
    <w:rsid w:val="00245952"/>
    <w:rsid w:val="002459E2"/>
    <w:rsid w:val="0024640A"/>
    <w:rsid w:val="00246586"/>
    <w:rsid w:val="0024659A"/>
    <w:rsid w:val="00246A75"/>
    <w:rsid w:val="002479DB"/>
    <w:rsid w:val="00247FE6"/>
    <w:rsid w:val="0025016E"/>
    <w:rsid w:val="002511D8"/>
    <w:rsid w:val="0025164B"/>
    <w:rsid w:val="002516DB"/>
    <w:rsid w:val="00251AFA"/>
    <w:rsid w:val="002535F5"/>
    <w:rsid w:val="00254354"/>
    <w:rsid w:val="002549D2"/>
    <w:rsid w:val="00255696"/>
    <w:rsid w:val="0026609C"/>
    <w:rsid w:val="00266609"/>
    <w:rsid w:val="00267CD1"/>
    <w:rsid w:val="00272190"/>
    <w:rsid w:val="0027229F"/>
    <w:rsid w:val="00272CDD"/>
    <w:rsid w:val="002730A1"/>
    <w:rsid w:val="00273B5C"/>
    <w:rsid w:val="0027408D"/>
    <w:rsid w:val="00274B29"/>
    <w:rsid w:val="002808ED"/>
    <w:rsid w:val="00281300"/>
    <w:rsid w:val="002821AF"/>
    <w:rsid w:val="002821D4"/>
    <w:rsid w:val="00283396"/>
    <w:rsid w:val="002844D7"/>
    <w:rsid w:val="002849FB"/>
    <w:rsid w:val="0028604D"/>
    <w:rsid w:val="00287380"/>
    <w:rsid w:val="00291307"/>
    <w:rsid w:val="0029184C"/>
    <w:rsid w:val="00292789"/>
    <w:rsid w:val="00293FB2"/>
    <w:rsid w:val="002955DF"/>
    <w:rsid w:val="002962FF"/>
    <w:rsid w:val="002A013D"/>
    <w:rsid w:val="002A02A8"/>
    <w:rsid w:val="002A1588"/>
    <w:rsid w:val="002A1F08"/>
    <w:rsid w:val="002A4350"/>
    <w:rsid w:val="002A5FE9"/>
    <w:rsid w:val="002A6BD6"/>
    <w:rsid w:val="002A711C"/>
    <w:rsid w:val="002B0EB5"/>
    <w:rsid w:val="002B11F7"/>
    <w:rsid w:val="002B149C"/>
    <w:rsid w:val="002B3DDF"/>
    <w:rsid w:val="002B4726"/>
    <w:rsid w:val="002B4D9B"/>
    <w:rsid w:val="002B5283"/>
    <w:rsid w:val="002B529B"/>
    <w:rsid w:val="002B75D7"/>
    <w:rsid w:val="002B7673"/>
    <w:rsid w:val="002C038A"/>
    <w:rsid w:val="002C106A"/>
    <w:rsid w:val="002C13D1"/>
    <w:rsid w:val="002C155E"/>
    <w:rsid w:val="002C2004"/>
    <w:rsid w:val="002C4750"/>
    <w:rsid w:val="002C522D"/>
    <w:rsid w:val="002C55AC"/>
    <w:rsid w:val="002C7DFD"/>
    <w:rsid w:val="002D3480"/>
    <w:rsid w:val="002D5FEC"/>
    <w:rsid w:val="002D7ECB"/>
    <w:rsid w:val="002E218F"/>
    <w:rsid w:val="002E7765"/>
    <w:rsid w:val="002E7AEC"/>
    <w:rsid w:val="002F0D90"/>
    <w:rsid w:val="002F3010"/>
    <w:rsid w:val="002F3E5C"/>
    <w:rsid w:val="002F3F11"/>
    <w:rsid w:val="002F4AF6"/>
    <w:rsid w:val="002F5328"/>
    <w:rsid w:val="002F5B1A"/>
    <w:rsid w:val="002F767E"/>
    <w:rsid w:val="003016F6"/>
    <w:rsid w:val="00301DC2"/>
    <w:rsid w:val="00301EBE"/>
    <w:rsid w:val="00302C55"/>
    <w:rsid w:val="0030433B"/>
    <w:rsid w:val="00304440"/>
    <w:rsid w:val="00304B91"/>
    <w:rsid w:val="00304FDC"/>
    <w:rsid w:val="00305675"/>
    <w:rsid w:val="003058C0"/>
    <w:rsid w:val="00305E5D"/>
    <w:rsid w:val="00306F0B"/>
    <w:rsid w:val="003101BA"/>
    <w:rsid w:val="00310510"/>
    <w:rsid w:val="003108FE"/>
    <w:rsid w:val="00311FB3"/>
    <w:rsid w:val="0031216E"/>
    <w:rsid w:val="00312533"/>
    <w:rsid w:val="00312DFC"/>
    <w:rsid w:val="003141C2"/>
    <w:rsid w:val="00314C55"/>
    <w:rsid w:val="003153E8"/>
    <w:rsid w:val="00316876"/>
    <w:rsid w:val="00316B10"/>
    <w:rsid w:val="00317CBD"/>
    <w:rsid w:val="003212BC"/>
    <w:rsid w:val="0032135E"/>
    <w:rsid w:val="00321A53"/>
    <w:rsid w:val="00321DFC"/>
    <w:rsid w:val="003230D2"/>
    <w:rsid w:val="003244DF"/>
    <w:rsid w:val="00324AC7"/>
    <w:rsid w:val="00324BD4"/>
    <w:rsid w:val="00325038"/>
    <w:rsid w:val="003264EF"/>
    <w:rsid w:val="00326C2F"/>
    <w:rsid w:val="00330576"/>
    <w:rsid w:val="00331190"/>
    <w:rsid w:val="003322AA"/>
    <w:rsid w:val="0033708B"/>
    <w:rsid w:val="00340A6E"/>
    <w:rsid w:val="00343163"/>
    <w:rsid w:val="003446A4"/>
    <w:rsid w:val="00345BB9"/>
    <w:rsid w:val="00347885"/>
    <w:rsid w:val="00347C4A"/>
    <w:rsid w:val="00350D43"/>
    <w:rsid w:val="00351F99"/>
    <w:rsid w:val="00352BFC"/>
    <w:rsid w:val="00353753"/>
    <w:rsid w:val="003545FA"/>
    <w:rsid w:val="00357CA5"/>
    <w:rsid w:val="0036042F"/>
    <w:rsid w:val="00361318"/>
    <w:rsid w:val="00361659"/>
    <w:rsid w:val="0036274C"/>
    <w:rsid w:val="00364DAE"/>
    <w:rsid w:val="00365319"/>
    <w:rsid w:val="00365336"/>
    <w:rsid w:val="00366D48"/>
    <w:rsid w:val="00370113"/>
    <w:rsid w:val="00370EC2"/>
    <w:rsid w:val="00372192"/>
    <w:rsid w:val="003721EB"/>
    <w:rsid w:val="003725B9"/>
    <w:rsid w:val="00372FA5"/>
    <w:rsid w:val="003750B1"/>
    <w:rsid w:val="003763CA"/>
    <w:rsid w:val="0037650F"/>
    <w:rsid w:val="0037695A"/>
    <w:rsid w:val="003806F7"/>
    <w:rsid w:val="00381E4C"/>
    <w:rsid w:val="00382B2B"/>
    <w:rsid w:val="003839F8"/>
    <w:rsid w:val="00385262"/>
    <w:rsid w:val="00385CD8"/>
    <w:rsid w:val="00386C50"/>
    <w:rsid w:val="00387016"/>
    <w:rsid w:val="003906EE"/>
    <w:rsid w:val="00391AA8"/>
    <w:rsid w:val="003922ED"/>
    <w:rsid w:val="00392BC6"/>
    <w:rsid w:val="00392E9E"/>
    <w:rsid w:val="0039348D"/>
    <w:rsid w:val="00395847"/>
    <w:rsid w:val="00395EC3"/>
    <w:rsid w:val="00396832"/>
    <w:rsid w:val="00396D4C"/>
    <w:rsid w:val="003978AC"/>
    <w:rsid w:val="00397D98"/>
    <w:rsid w:val="003A0A3F"/>
    <w:rsid w:val="003A1B27"/>
    <w:rsid w:val="003A2AFC"/>
    <w:rsid w:val="003A2C38"/>
    <w:rsid w:val="003A6221"/>
    <w:rsid w:val="003A6315"/>
    <w:rsid w:val="003A6568"/>
    <w:rsid w:val="003A6E2A"/>
    <w:rsid w:val="003B10F6"/>
    <w:rsid w:val="003B477B"/>
    <w:rsid w:val="003B4999"/>
    <w:rsid w:val="003B4EC5"/>
    <w:rsid w:val="003B5F73"/>
    <w:rsid w:val="003B6937"/>
    <w:rsid w:val="003B6F2C"/>
    <w:rsid w:val="003B7E62"/>
    <w:rsid w:val="003C0779"/>
    <w:rsid w:val="003C0BD4"/>
    <w:rsid w:val="003C2176"/>
    <w:rsid w:val="003C3F13"/>
    <w:rsid w:val="003C41E5"/>
    <w:rsid w:val="003C53F8"/>
    <w:rsid w:val="003C584C"/>
    <w:rsid w:val="003D16A2"/>
    <w:rsid w:val="003D256E"/>
    <w:rsid w:val="003D37AC"/>
    <w:rsid w:val="003D3902"/>
    <w:rsid w:val="003D4AC3"/>
    <w:rsid w:val="003D6304"/>
    <w:rsid w:val="003D64D2"/>
    <w:rsid w:val="003D6C89"/>
    <w:rsid w:val="003D6E4C"/>
    <w:rsid w:val="003D70A9"/>
    <w:rsid w:val="003D7C6E"/>
    <w:rsid w:val="003D7FDB"/>
    <w:rsid w:val="003E00A3"/>
    <w:rsid w:val="003E03D6"/>
    <w:rsid w:val="003E078B"/>
    <w:rsid w:val="003E2D71"/>
    <w:rsid w:val="003E416F"/>
    <w:rsid w:val="003E441C"/>
    <w:rsid w:val="003E6A20"/>
    <w:rsid w:val="003E7DD7"/>
    <w:rsid w:val="003F0461"/>
    <w:rsid w:val="003F39F3"/>
    <w:rsid w:val="003F3E16"/>
    <w:rsid w:val="003F448B"/>
    <w:rsid w:val="003F5817"/>
    <w:rsid w:val="003F743D"/>
    <w:rsid w:val="003F77A5"/>
    <w:rsid w:val="00402FAD"/>
    <w:rsid w:val="00405188"/>
    <w:rsid w:val="004072A3"/>
    <w:rsid w:val="004100DA"/>
    <w:rsid w:val="00411A4C"/>
    <w:rsid w:val="00411FCB"/>
    <w:rsid w:val="00414C21"/>
    <w:rsid w:val="0041502F"/>
    <w:rsid w:val="004158EC"/>
    <w:rsid w:val="004159B0"/>
    <w:rsid w:val="004179EA"/>
    <w:rsid w:val="00420E59"/>
    <w:rsid w:val="00423533"/>
    <w:rsid w:val="004263B8"/>
    <w:rsid w:val="00427533"/>
    <w:rsid w:val="00431EE4"/>
    <w:rsid w:val="00432979"/>
    <w:rsid w:val="00432C0D"/>
    <w:rsid w:val="00433EF6"/>
    <w:rsid w:val="00436157"/>
    <w:rsid w:val="0043716D"/>
    <w:rsid w:val="00437442"/>
    <w:rsid w:val="0044111F"/>
    <w:rsid w:val="004419BA"/>
    <w:rsid w:val="00443938"/>
    <w:rsid w:val="004449DD"/>
    <w:rsid w:val="004500BE"/>
    <w:rsid w:val="00450AE6"/>
    <w:rsid w:val="00451552"/>
    <w:rsid w:val="0045199F"/>
    <w:rsid w:val="0045302A"/>
    <w:rsid w:val="0045511B"/>
    <w:rsid w:val="00457453"/>
    <w:rsid w:val="0046014C"/>
    <w:rsid w:val="004615BB"/>
    <w:rsid w:val="004621F8"/>
    <w:rsid w:val="0046250C"/>
    <w:rsid w:val="004627E2"/>
    <w:rsid w:val="00466B33"/>
    <w:rsid w:val="00470CD2"/>
    <w:rsid w:val="00474595"/>
    <w:rsid w:val="004748F4"/>
    <w:rsid w:val="00475229"/>
    <w:rsid w:val="004756B5"/>
    <w:rsid w:val="0047621B"/>
    <w:rsid w:val="00477237"/>
    <w:rsid w:val="004772AF"/>
    <w:rsid w:val="00481E7E"/>
    <w:rsid w:val="00482557"/>
    <w:rsid w:val="0048302B"/>
    <w:rsid w:val="00490AF6"/>
    <w:rsid w:val="00491030"/>
    <w:rsid w:val="004930B0"/>
    <w:rsid w:val="0049573D"/>
    <w:rsid w:val="00496B8F"/>
    <w:rsid w:val="004A0579"/>
    <w:rsid w:val="004A10E3"/>
    <w:rsid w:val="004A2776"/>
    <w:rsid w:val="004A2EBF"/>
    <w:rsid w:val="004A4022"/>
    <w:rsid w:val="004A6A34"/>
    <w:rsid w:val="004A7D43"/>
    <w:rsid w:val="004A7F96"/>
    <w:rsid w:val="004B1169"/>
    <w:rsid w:val="004B1AE1"/>
    <w:rsid w:val="004B1D59"/>
    <w:rsid w:val="004B29A6"/>
    <w:rsid w:val="004B2B5D"/>
    <w:rsid w:val="004B41CF"/>
    <w:rsid w:val="004B4AAD"/>
    <w:rsid w:val="004B6B65"/>
    <w:rsid w:val="004B7A80"/>
    <w:rsid w:val="004C0186"/>
    <w:rsid w:val="004C1445"/>
    <w:rsid w:val="004C238A"/>
    <w:rsid w:val="004C54DA"/>
    <w:rsid w:val="004C59BD"/>
    <w:rsid w:val="004C5B37"/>
    <w:rsid w:val="004C6217"/>
    <w:rsid w:val="004C6732"/>
    <w:rsid w:val="004D01E2"/>
    <w:rsid w:val="004D22E3"/>
    <w:rsid w:val="004D3555"/>
    <w:rsid w:val="004D63E2"/>
    <w:rsid w:val="004D66EF"/>
    <w:rsid w:val="004D6B75"/>
    <w:rsid w:val="004D78FD"/>
    <w:rsid w:val="004E0080"/>
    <w:rsid w:val="004E1622"/>
    <w:rsid w:val="004E1F3F"/>
    <w:rsid w:val="004E44FA"/>
    <w:rsid w:val="004E464F"/>
    <w:rsid w:val="004E48E9"/>
    <w:rsid w:val="004E49BE"/>
    <w:rsid w:val="004E4BBB"/>
    <w:rsid w:val="004E4C61"/>
    <w:rsid w:val="004E7A19"/>
    <w:rsid w:val="004F0274"/>
    <w:rsid w:val="004F141E"/>
    <w:rsid w:val="004F44BF"/>
    <w:rsid w:val="004F57D6"/>
    <w:rsid w:val="004F5B7E"/>
    <w:rsid w:val="004F7039"/>
    <w:rsid w:val="004F7785"/>
    <w:rsid w:val="004F77E1"/>
    <w:rsid w:val="004F7EE6"/>
    <w:rsid w:val="00501465"/>
    <w:rsid w:val="0050166B"/>
    <w:rsid w:val="005026BE"/>
    <w:rsid w:val="00502793"/>
    <w:rsid w:val="005046D3"/>
    <w:rsid w:val="00505EFB"/>
    <w:rsid w:val="00505F28"/>
    <w:rsid w:val="00506B55"/>
    <w:rsid w:val="00507429"/>
    <w:rsid w:val="0050780A"/>
    <w:rsid w:val="005104CF"/>
    <w:rsid w:val="00510A38"/>
    <w:rsid w:val="00513272"/>
    <w:rsid w:val="00515352"/>
    <w:rsid w:val="005166B6"/>
    <w:rsid w:val="00517B8C"/>
    <w:rsid w:val="00521CB9"/>
    <w:rsid w:val="005236FD"/>
    <w:rsid w:val="00524CF7"/>
    <w:rsid w:val="00530180"/>
    <w:rsid w:val="00530FDE"/>
    <w:rsid w:val="005323ED"/>
    <w:rsid w:val="005327E0"/>
    <w:rsid w:val="005328B1"/>
    <w:rsid w:val="00534554"/>
    <w:rsid w:val="00535201"/>
    <w:rsid w:val="00536B7B"/>
    <w:rsid w:val="00536DF0"/>
    <w:rsid w:val="005370F7"/>
    <w:rsid w:val="00537367"/>
    <w:rsid w:val="005405FC"/>
    <w:rsid w:val="00541734"/>
    <w:rsid w:val="00541E40"/>
    <w:rsid w:val="005444F3"/>
    <w:rsid w:val="00544E3E"/>
    <w:rsid w:val="00545639"/>
    <w:rsid w:val="00545D57"/>
    <w:rsid w:val="00546E86"/>
    <w:rsid w:val="0054711A"/>
    <w:rsid w:val="00551540"/>
    <w:rsid w:val="00551929"/>
    <w:rsid w:val="005529F2"/>
    <w:rsid w:val="005536EE"/>
    <w:rsid w:val="00554A51"/>
    <w:rsid w:val="00556FAC"/>
    <w:rsid w:val="005576DF"/>
    <w:rsid w:val="005577D4"/>
    <w:rsid w:val="005601E3"/>
    <w:rsid w:val="00560942"/>
    <w:rsid w:val="00561E44"/>
    <w:rsid w:val="00562B14"/>
    <w:rsid w:val="00563F94"/>
    <w:rsid w:val="00565738"/>
    <w:rsid w:val="00567AA8"/>
    <w:rsid w:val="005700E8"/>
    <w:rsid w:val="005707FF"/>
    <w:rsid w:val="00571C2C"/>
    <w:rsid w:val="00572467"/>
    <w:rsid w:val="00572F12"/>
    <w:rsid w:val="00573D28"/>
    <w:rsid w:val="0057421F"/>
    <w:rsid w:val="00575819"/>
    <w:rsid w:val="0057622C"/>
    <w:rsid w:val="00576239"/>
    <w:rsid w:val="0057795D"/>
    <w:rsid w:val="005779AF"/>
    <w:rsid w:val="00582FA8"/>
    <w:rsid w:val="0058413B"/>
    <w:rsid w:val="00585CE3"/>
    <w:rsid w:val="0058633A"/>
    <w:rsid w:val="00586E84"/>
    <w:rsid w:val="00590AB4"/>
    <w:rsid w:val="005911B3"/>
    <w:rsid w:val="00591D49"/>
    <w:rsid w:val="00592309"/>
    <w:rsid w:val="0059233C"/>
    <w:rsid w:val="0059736E"/>
    <w:rsid w:val="005A046D"/>
    <w:rsid w:val="005A27F0"/>
    <w:rsid w:val="005A32C5"/>
    <w:rsid w:val="005A3E51"/>
    <w:rsid w:val="005A3FC9"/>
    <w:rsid w:val="005A49CE"/>
    <w:rsid w:val="005A58A8"/>
    <w:rsid w:val="005A621E"/>
    <w:rsid w:val="005A62D5"/>
    <w:rsid w:val="005A6327"/>
    <w:rsid w:val="005A6752"/>
    <w:rsid w:val="005A6C4A"/>
    <w:rsid w:val="005B0D83"/>
    <w:rsid w:val="005B1285"/>
    <w:rsid w:val="005B42BF"/>
    <w:rsid w:val="005B4BD8"/>
    <w:rsid w:val="005B5483"/>
    <w:rsid w:val="005B5CCE"/>
    <w:rsid w:val="005B60CC"/>
    <w:rsid w:val="005B6585"/>
    <w:rsid w:val="005B7A80"/>
    <w:rsid w:val="005C0FE4"/>
    <w:rsid w:val="005C2197"/>
    <w:rsid w:val="005C31F9"/>
    <w:rsid w:val="005C3513"/>
    <w:rsid w:val="005C72F7"/>
    <w:rsid w:val="005D0723"/>
    <w:rsid w:val="005D3F9F"/>
    <w:rsid w:val="005D5C5E"/>
    <w:rsid w:val="005D5E48"/>
    <w:rsid w:val="005D6655"/>
    <w:rsid w:val="005D76C4"/>
    <w:rsid w:val="005E25B6"/>
    <w:rsid w:val="005E3590"/>
    <w:rsid w:val="005E52A2"/>
    <w:rsid w:val="005E5C5C"/>
    <w:rsid w:val="005E67A4"/>
    <w:rsid w:val="005E7479"/>
    <w:rsid w:val="005E76A6"/>
    <w:rsid w:val="005F0BB1"/>
    <w:rsid w:val="005F163F"/>
    <w:rsid w:val="005F1D46"/>
    <w:rsid w:val="005F2086"/>
    <w:rsid w:val="005F39C6"/>
    <w:rsid w:val="005F3B6D"/>
    <w:rsid w:val="005F4188"/>
    <w:rsid w:val="005F6326"/>
    <w:rsid w:val="005F73AD"/>
    <w:rsid w:val="00600B5E"/>
    <w:rsid w:val="00601547"/>
    <w:rsid w:val="00601BB4"/>
    <w:rsid w:val="00602088"/>
    <w:rsid w:val="00602C06"/>
    <w:rsid w:val="00605AD4"/>
    <w:rsid w:val="0060663B"/>
    <w:rsid w:val="00607275"/>
    <w:rsid w:val="0061189E"/>
    <w:rsid w:val="00611E21"/>
    <w:rsid w:val="00611F3D"/>
    <w:rsid w:val="0061234E"/>
    <w:rsid w:val="0061257B"/>
    <w:rsid w:val="006126DC"/>
    <w:rsid w:val="006139E5"/>
    <w:rsid w:val="00615CD3"/>
    <w:rsid w:val="0061669A"/>
    <w:rsid w:val="00616D33"/>
    <w:rsid w:val="006179C0"/>
    <w:rsid w:val="00617BD5"/>
    <w:rsid w:val="00620A52"/>
    <w:rsid w:val="006216E3"/>
    <w:rsid w:val="0062216F"/>
    <w:rsid w:val="0062378A"/>
    <w:rsid w:val="00623D7B"/>
    <w:rsid w:val="006266D3"/>
    <w:rsid w:val="00630215"/>
    <w:rsid w:val="00633D68"/>
    <w:rsid w:val="006342A2"/>
    <w:rsid w:val="0063470F"/>
    <w:rsid w:val="00634CCA"/>
    <w:rsid w:val="00635776"/>
    <w:rsid w:val="0063777B"/>
    <w:rsid w:val="0064112E"/>
    <w:rsid w:val="0064270E"/>
    <w:rsid w:val="00642C85"/>
    <w:rsid w:val="0064317C"/>
    <w:rsid w:val="006434C6"/>
    <w:rsid w:val="00643FE5"/>
    <w:rsid w:val="00646B20"/>
    <w:rsid w:val="00651399"/>
    <w:rsid w:val="0065441B"/>
    <w:rsid w:val="00654B9D"/>
    <w:rsid w:val="00656F02"/>
    <w:rsid w:val="006579CC"/>
    <w:rsid w:val="00657D06"/>
    <w:rsid w:val="00660945"/>
    <w:rsid w:val="006610A1"/>
    <w:rsid w:val="00661510"/>
    <w:rsid w:val="00663A87"/>
    <w:rsid w:val="00663D92"/>
    <w:rsid w:val="00664BDE"/>
    <w:rsid w:val="0066504B"/>
    <w:rsid w:val="006672F7"/>
    <w:rsid w:val="006674E1"/>
    <w:rsid w:val="0067165E"/>
    <w:rsid w:val="00672556"/>
    <w:rsid w:val="00672B5A"/>
    <w:rsid w:val="00672C6D"/>
    <w:rsid w:val="0067580B"/>
    <w:rsid w:val="00676900"/>
    <w:rsid w:val="00677F43"/>
    <w:rsid w:val="00680271"/>
    <w:rsid w:val="006841B2"/>
    <w:rsid w:val="006852B4"/>
    <w:rsid w:val="00687506"/>
    <w:rsid w:val="00692652"/>
    <w:rsid w:val="00692ADC"/>
    <w:rsid w:val="00693A24"/>
    <w:rsid w:val="00694309"/>
    <w:rsid w:val="006949D6"/>
    <w:rsid w:val="006953D0"/>
    <w:rsid w:val="00695410"/>
    <w:rsid w:val="00695471"/>
    <w:rsid w:val="00695530"/>
    <w:rsid w:val="00695C3E"/>
    <w:rsid w:val="00696071"/>
    <w:rsid w:val="00696626"/>
    <w:rsid w:val="0069727F"/>
    <w:rsid w:val="00697989"/>
    <w:rsid w:val="00697FE6"/>
    <w:rsid w:val="006A3975"/>
    <w:rsid w:val="006A3BBB"/>
    <w:rsid w:val="006A612F"/>
    <w:rsid w:val="006A6651"/>
    <w:rsid w:val="006B1894"/>
    <w:rsid w:val="006B5C6C"/>
    <w:rsid w:val="006B625C"/>
    <w:rsid w:val="006B6636"/>
    <w:rsid w:val="006B76A3"/>
    <w:rsid w:val="006C04FE"/>
    <w:rsid w:val="006C0B4B"/>
    <w:rsid w:val="006C170C"/>
    <w:rsid w:val="006C27BA"/>
    <w:rsid w:val="006C2F51"/>
    <w:rsid w:val="006C3793"/>
    <w:rsid w:val="006C5457"/>
    <w:rsid w:val="006C5514"/>
    <w:rsid w:val="006C5877"/>
    <w:rsid w:val="006C5A16"/>
    <w:rsid w:val="006C7B97"/>
    <w:rsid w:val="006D0F16"/>
    <w:rsid w:val="006D1498"/>
    <w:rsid w:val="006D2CBD"/>
    <w:rsid w:val="006D33D0"/>
    <w:rsid w:val="006D33F3"/>
    <w:rsid w:val="006D3883"/>
    <w:rsid w:val="006D434B"/>
    <w:rsid w:val="006D4560"/>
    <w:rsid w:val="006D655B"/>
    <w:rsid w:val="006D65F5"/>
    <w:rsid w:val="006D6949"/>
    <w:rsid w:val="006D7CA8"/>
    <w:rsid w:val="006E26FB"/>
    <w:rsid w:val="006E39D9"/>
    <w:rsid w:val="006E5382"/>
    <w:rsid w:val="006E5D63"/>
    <w:rsid w:val="006F01BE"/>
    <w:rsid w:val="006F55CB"/>
    <w:rsid w:val="007001E5"/>
    <w:rsid w:val="007003D3"/>
    <w:rsid w:val="00700828"/>
    <w:rsid w:val="007008B0"/>
    <w:rsid w:val="00702B44"/>
    <w:rsid w:val="00702DCC"/>
    <w:rsid w:val="00703027"/>
    <w:rsid w:val="00705923"/>
    <w:rsid w:val="00705C10"/>
    <w:rsid w:val="00706286"/>
    <w:rsid w:val="00706483"/>
    <w:rsid w:val="00706EC7"/>
    <w:rsid w:val="00707176"/>
    <w:rsid w:val="007075B6"/>
    <w:rsid w:val="007079AA"/>
    <w:rsid w:val="00707F89"/>
    <w:rsid w:val="007107A4"/>
    <w:rsid w:val="00713D2E"/>
    <w:rsid w:val="0071486F"/>
    <w:rsid w:val="00714E78"/>
    <w:rsid w:val="00715A62"/>
    <w:rsid w:val="00716E03"/>
    <w:rsid w:val="00717840"/>
    <w:rsid w:val="00717C29"/>
    <w:rsid w:val="007203FE"/>
    <w:rsid w:val="007212C5"/>
    <w:rsid w:val="00722E46"/>
    <w:rsid w:val="0072402F"/>
    <w:rsid w:val="00724342"/>
    <w:rsid w:val="0072506D"/>
    <w:rsid w:val="00730139"/>
    <w:rsid w:val="00731A91"/>
    <w:rsid w:val="00731ABC"/>
    <w:rsid w:val="00732969"/>
    <w:rsid w:val="00732E28"/>
    <w:rsid w:val="00733822"/>
    <w:rsid w:val="00735235"/>
    <w:rsid w:val="0073562F"/>
    <w:rsid w:val="0073592B"/>
    <w:rsid w:val="00736139"/>
    <w:rsid w:val="00736B79"/>
    <w:rsid w:val="0074271F"/>
    <w:rsid w:val="007435FC"/>
    <w:rsid w:val="00744CC7"/>
    <w:rsid w:val="00744D6B"/>
    <w:rsid w:val="007464E0"/>
    <w:rsid w:val="00747603"/>
    <w:rsid w:val="007479AB"/>
    <w:rsid w:val="00751ADC"/>
    <w:rsid w:val="00752291"/>
    <w:rsid w:val="00752F4A"/>
    <w:rsid w:val="00753614"/>
    <w:rsid w:val="007537B4"/>
    <w:rsid w:val="00753940"/>
    <w:rsid w:val="0075603C"/>
    <w:rsid w:val="00757983"/>
    <w:rsid w:val="00760B34"/>
    <w:rsid w:val="00760C25"/>
    <w:rsid w:val="0076375B"/>
    <w:rsid w:val="00763DD8"/>
    <w:rsid w:val="00765FED"/>
    <w:rsid w:val="007678A0"/>
    <w:rsid w:val="007700C3"/>
    <w:rsid w:val="007706B3"/>
    <w:rsid w:val="00772A43"/>
    <w:rsid w:val="00773428"/>
    <w:rsid w:val="00773753"/>
    <w:rsid w:val="0077433E"/>
    <w:rsid w:val="00777C3E"/>
    <w:rsid w:val="007820F3"/>
    <w:rsid w:val="00785323"/>
    <w:rsid w:val="007862E1"/>
    <w:rsid w:val="0078653A"/>
    <w:rsid w:val="007865C4"/>
    <w:rsid w:val="00786EEB"/>
    <w:rsid w:val="0078738C"/>
    <w:rsid w:val="00790CA1"/>
    <w:rsid w:val="0079134E"/>
    <w:rsid w:val="00792248"/>
    <w:rsid w:val="007933ED"/>
    <w:rsid w:val="007938DC"/>
    <w:rsid w:val="00793D47"/>
    <w:rsid w:val="0079435F"/>
    <w:rsid w:val="0079674A"/>
    <w:rsid w:val="00796F4B"/>
    <w:rsid w:val="007972C0"/>
    <w:rsid w:val="00797434"/>
    <w:rsid w:val="00797716"/>
    <w:rsid w:val="007A00AD"/>
    <w:rsid w:val="007A04A8"/>
    <w:rsid w:val="007A10A1"/>
    <w:rsid w:val="007A1A00"/>
    <w:rsid w:val="007A35CD"/>
    <w:rsid w:val="007A4132"/>
    <w:rsid w:val="007A63AD"/>
    <w:rsid w:val="007B0435"/>
    <w:rsid w:val="007B174B"/>
    <w:rsid w:val="007B1EC7"/>
    <w:rsid w:val="007B2049"/>
    <w:rsid w:val="007B3843"/>
    <w:rsid w:val="007B4EDD"/>
    <w:rsid w:val="007B5F2E"/>
    <w:rsid w:val="007C0A6B"/>
    <w:rsid w:val="007C0E6A"/>
    <w:rsid w:val="007C1527"/>
    <w:rsid w:val="007C163A"/>
    <w:rsid w:val="007C1BBF"/>
    <w:rsid w:val="007C257E"/>
    <w:rsid w:val="007C3BA0"/>
    <w:rsid w:val="007C404A"/>
    <w:rsid w:val="007C4102"/>
    <w:rsid w:val="007C71AD"/>
    <w:rsid w:val="007C7488"/>
    <w:rsid w:val="007C7631"/>
    <w:rsid w:val="007D034A"/>
    <w:rsid w:val="007D0AA4"/>
    <w:rsid w:val="007D1007"/>
    <w:rsid w:val="007D26A7"/>
    <w:rsid w:val="007D2853"/>
    <w:rsid w:val="007D41AB"/>
    <w:rsid w:val="007D4DD4"/>
    <w:rsid w:val="007D515D"/>
    <w:rsid w:val="007D62F3"/>
    <w:rsid w:val="007D7235"/>
    <w:rsid w:val="007D7665"/>
    <w:rsid w:val="007D78ED"/>
    <w:rsid w:val="007E0B7C"/>
    <w:rsid w:val="007E0BC9"/>
    <w:rsid w:val="007E12BA"/>
    <w:rsid w:val="007E1EC7"/>
    <w:rsid w:val="007E259F"/>
    <w:rsid w:val="007E2E02"/>
    <w:rsid w:val="007E4007"/>
    <w:rsid w:val="007E6200"/>
    <w:rsid w:val="007E7D09"/>
    <w:rsid w:val="007F1B0C"/>
    <w:rsid w:val="007F2C98"/>
    <w:rsid w:val="007F31C2"/>
    <w:rsid w:val="007F3915"/>
    <w:rsid w:val="007F514F"/>
    <w:rsid w:val="007F5818"/>
    <w:rsid w:val="007F5960"/>
    <w:rsid w:val="007F642D"/>
    <w:rsid w:val="00803139"/>
    <w:rsid w:val="0080546C"/>
    <w:rsid w:val="00806277"/>
    <w:rsid w:val="00806FD9"/>
    <w:rsid w:val="0081067A"/>
    <w:rsid w:val="00811072"/>
    <w:rsid w:val="00811098"/>
    <w:rsid w:val="00812E19"/>
    <w:rsid w:val="00813C5E"/>
    <w:rsid w:val="00815518"/>
    <w:rsid w:val="00815EFA"/>
    <w:rsid w:val="00820320"/>
    <w:rsid w:val="00820C41"/>
    <w:rsid w:val="00821309"/>
    <w:rsid w:val="00823CFC"/>
    <w:rsid w:val="008243C9"/>
    <w:rsid w:val="00826807"/>
    <w:rsid w:val="00826C48"/>
    <w:rsid w:val="00826DF5"/>
    <w:rsid w:val="008300EE"/>
    <w:rsid w:val="0083079C"/>
    <w:rsid w:val="00830D8C"/>
    <w:rsid w:val="008311B6"/>
    <w:rsid w:val="00832454"/>
    <w:rsid w:val="008325C0"/>
    <w:rsid w:val="00833498"/>
    <w:rsid w:val="0083393C"/>
    <w:rsid w:val="008357DB"/>
    <w:rsid w:val="00837225"/>
    <w:rsid w:val="00837F0D"/>
    <w:rsid w:val="00840B19"/>
    <w:rsid w:val="00841BAC"/>
    <w:rsid w:val="008474B2"/>
    <w:rsid w:val="0085166A"/>
    <w:rsid w:val="00853247"/>
    <w:rsid w:val="00854AF7"/>
    <w:rsid w:val="0085635C"/>
    <w:rsid w:val="00856689"/>
    <w:rsid w:val="00861351"/>
    <w:rsid w:val="008628DD"/>
    <w:rsid w:val="008638FB"/>
    <w:rsid w:val="00864765"/>
    <w:rsid w:val="008666D3"/>
    <w:rsid w:val="008728CB"/>
    <w:rsid w:val="008739A4"/>
    <w:rsid w:val="00873D63"/>
    <w:rsid w:val="00876297"/>
    <w:rsid w:val="008774EE"/>
    <w:rsid w:val="00877DBD"/>
    <w:rsid w:val="008802E2"/>
    <w:rsid w:val="008824BE"/>
    <w:rsid w:val="00882774"/>
    <w:rsid w:val="00883C2B"/>
    <w:rsid w:val="008849A3"/>
    <w:rsid w:val="008867D9"/>
    <w:rsid w:val="008879BD"/>
    <w:rsid w:val="00890E68"/>
    <w:rsid w:val="00891890"/>
    <w:rsid w:val="00891CAF"/>
    <w:rsid w:val="00891D5C"/>
    <w:rsid w:val="008929F2"/>
    <w:rsid w:val="0089335A"/>
    <w:rsid w:val="008934A6"/>
    <w:rsid w:val="00894EA5"/>
    <w:rsid w:val="008952F6"/>
    <w:rsid w:val="008965B6"/>
    <w:rsid w:val="008969F1"/>
    <w:rsid w:val="008A10FD"/>
    <w:rsid w:val="008A1558"/>
    <w:rsid w:val="008A2165"/>
    <w:rsid w:val="008A2BF2"/>
    <w:rsid w:val="008A33BA"/>
    <w:rsid w:val="008A3900"/>
    <w:rsid w:val="008A397A"/>
    <w:rsid w:val="008A47CF"/>
    <w:rsid w:val="008A4EDA"/>
    <w:rsid w:val="008A4F13"/>
    <w:rsid w:val="008A6408"/>
    <w:rsid w:val="008A69E3"/>
    <w:rsid w:val="008B13C0"/>
    <w:rsid w:val="008B2785"/>
    <w:rsid w:val="008B2EEF"/>
    <w:rsid w:val="008B3348"/>
    <w:rsid w:val="008B396C"/>
    <w:rsid w:val="008B4804"/>
    <w:rsid w:val="008B6FB0"/>
    <w:rsid w:val="008B7502"/>
    <w:rsid w:val="008B767A"/>
    <w:rsid w:val="008C0D12"/>
    <w:rsid w:val="008C0E63"/>
    <w:rsid w:val="008C131D"/>
    <w:rsid w:val="008C15D6"/>
    <w:rsid w:val="008C4248"/>
    <w:rsid w:val="008C4DAE"/>
    <w:rsid w:val="008D09CD"/>
    <w:rsid w:val="008D0B9F"/>
    <w:rsid w:val="008D18F8"/>
    <w:rsid w:val="008D1BD7"/>
    <w:rsid w:val="008D20E8"/>
    <w:rsid w:val="008D2976"/>
    <w:rsid w:val="008D29AD"/>
    <w:rsid w:val="008D3995"/>
    <w:rsid w:val="008D42C7"/>
    <w:rsid w:val="008D468D"/>
    <w:rsid w:val="008D6701"/>
    <w:rsid w:val="008D6AE9"/>
    <w:rsid w:val="008E1191"/>
    <w:rsid w:val="008E162E"/>
    <w:rsid w:val="008E546A"/>
    <w:rsid w:val="008E62B6"/>
    <w:rsid w:val="008E7958"/>
    <w:rsid w:val="008E7CBE"/>
    <w:rsid w:val="008F04CA"/>
    <w:rsid w:val="008F2D15"/>
    <w:rsid w:val="008F300F"/>
    <w:rsid w:val="008F3869"/>
    <w:rsid w:val="008F409A"/>
    <w:rsid w:val="008F442E"/>
    <w:rsid w:val="008F46E7"/>
    <w:rsid w:val="008F485C"/>
    <w:rsid w:val="008F5761"/>
    <w:rsid w:val="008F628E"/>
    <w:rsid w:val="009006F1"/>
    <w:rsid w:val="00902B46"/>
    <w:rsid w:val="009038C8"/>
    <w:rsid w:val="00903C3F"/>
    <w:rsid w:val="00904018"/>
    <w:rsid w:val="00905B2F"/>
    <w:rsid w:val="00910958"/>
    <w:rsid w:val="00910AEC"/>
    <w:rsid w:val="0091355D"/>
    <w:rsid w:val="00913AB7"/>
    <w:rsid w:val="0091415F"/>
    <w:rsid w:val="009147CA"/>
    <w:rsid w:val="0091490D"/>
    <w:rsid w:val="0091567C"/>
    <w:rsid w:val="009162BC"/>
    <w:rsid w:val="00917829"/>
    <w:rsid w:val="0092322E"/>
    <w:rsid w:val="00923672"/>
    <w:rsid w:val="00925199"/>
    <w:rsid w:val="00925ED6"/>
    <w:rsid w:val="00927825"/>
    <w:rsid w:val="00931AC5"/>
    <w:rsid w:val="00932C57"/>
    <w:rsid w:val="0093304A"/>
    <w:rsid w:val="0093499D"/>
    <w:rsid w:val="00936C12"/>
    <w:rsid w:val="00941942"/>
    <w:rsid w:val="00942597"/>
    <w:rsid w:val="00942A01"/>
    <w:rsid w:val="00944730"/>
    <w:rsid w:val="00945C98"/>
    <w:rsid w:val="00946347"/>
    <w:rsid w:val="00946681"/>
    <w:rsid w:val="009509CF"/>
    <w:rsid w:val="009515D3"/>
    <w:rsid w:val="009517FC"/>
    <w:rsid w:val="00952C56"/>
    <w:rsid w:val="00953966"/>
    <w:rsid w:val="00953BE2"/>
    <w:rsid w:val="0095469F"/>
    <w:rsid w:val="00960848"/>
    <w:rsid w:val="00962645"/>
    <w:rsid w:val="0096540C"/>
    <w:rsid w:val="009654FA"/>
    <w:rsid w:val="00967B0A"/>
    <w:rsid w:val="00967DB4"/>
    <w:rsid w:val="009706CA"/>
    <w:rsid w:val="00970CA1"/>
    <w:rsid w:val="00970D83"/>
    <w:rsid w:val="0097203F"/>
    <w:rsid w:val="00977F86"/>
    <w:rsid w:val="00980511"/>
    <w:rsid w:val="00980A2A"/>
    <w:rsid w:val="0098245D"/>
    <w:rsid w:val="009826F2"/>
    <w:rsid w:val="0098346C"/>
    <w:rsid w:val="00983B1D"/>
    <w:rsid w:val="00986442"/>
    <w:rsid w:val="00987D87"/>
    <w:rsid w:val="00987ECA"/>
    <w:rsid w:val="00990011"/>
    <w:rsid w:val="009908A1"/>
    <w:rsid w:val="0099186D"/>
    <w:rsid w:val="00993F8D"/>
    <w:rsid w:val="00996F60"/>
    <w:rsid w:val="009A2898"/>
    <w:rsid w:val="009A2BC4"/>
    <w:rsid w:val="009A316A"/>
    <w:rsid w:val="009A3AD3"/>
    <w:rsid w:val="009A4FEA"/>
    <w:rsid w:val="009A557D"/>
    <w:rsid w:val="009A7C87"/>
    <w:rsid w:val="009A7EE6"/>
    <w:rsid w:val="009B298C"/>
    <w:rsid w:val="009B3CB8"/>
    <w:rsid w:val="009B45D7"/>
    <w:rsid w:val="009B6B05"/>
    <w:rsid w:val="009B6E49"/>
    <w:rsid w:val="009B71B1"/>
    <w:rsid w:val="009B7E73"/>
    <w:rsid w:val="009C03B6"/>
    <w:rsid w:val="009C0870"/>
    <w:rsid w:val="009C174B"/>
    <w:rsid w:val="009C20ED"/>
    <w:rsid w:val="009C2567"/>
    <w:rsid w:val="009C4C0C"/>
    <w:rsid w:val="009C4C31"/>
    <w:rsid w:val="009C553F"/>
    <w:rsid w:val="009C60A1"/>
    <w:rsid w:val="009C7D1B"/>
    <w:rsid w:val="009D0C1B"/>
    <w:rsid w:val="009D11EF"/>
    <w:rsid w:val="009D1B99"/>
    <w:rsid w:val="009D343D"/>
    <w:rsid w:val="009D3781"/>
    <w:rsid w:val="009D3ED5"/>
    <w:rsid w:val="009D3FE9"/>
    <w:rsid w:val="009D6085"/>
    <w:rsid w:val="009D6EFD"/>
    <w:rsid w:val="009D7E40"/>
    <w:rsid w:val="009E0214"/>
    <w:rsid w:val="009E0A89"/>
    <w:rsid w:val="009E12E6"/>
    <w:rsid w:val="009E389C"/>
    <w:rsid w:val="009E462B"/>
    <w:rsid w:val="009E5785"/>
    <w:rsid w:val="009E5948"/>
    <w:rsid w:val="009E788B"/>
    <w:rsid w:val="009E7B86"/>
    <w:rsid w:val="009E7ED9"/>
    <w:rsid w:val="009F0FE7"/>
    <w:rsid w:val="009F15E0"/>
    <w:rsid w:val="009F1CED"/>
    <w:rsid w:val="009F26E9"/>
    <w:rsid w:val="009F2D74"/>
    <w:rsid w:val="009F3B37"/>
    <w:rsid w:val="009F4495"/>
    <w:rsid w:val="009F537D"/>
    <w:rsid w:val="009F5EA8"/>
    <w:rsid w:val="009F6B25"/>
    <w:rsid w:val="009F6FD0"/>
    <w:rsid w:val="00A00DC7"/>
    <w:rsid w:val="00A017FE"/>
    <w:rsid w:val="00A043F2"/>
    <w:rsid w:val="00A046F0"/>
    <w:rsid w:val="00A05272"/>
    <w:rsid w:val="00A057E0"/>
    <w:rsid w:val="00A063BA"/>
    <w:rsid w:val="00A13177"/>
    <w:rsid w:val="00A13316"/>
    <w:rsid w:val="00A134AC"/>
    <w:rsid w:val="00A14AB8"/>
    <w:rsid w:val="00A14CD0"/>
    <w:rsid w:val="00A1583C"/>
    <w:rsid w:val="00A1603C"/>
    <w:rsid w:val="00A16CBB"/>
    <w:rsid w:val="00A1776E"/>
    <w:rsid w:val="00A2127C"/>
    <w:rsid w:val="00A23523"/>
    <w:rsid w:val="00A27585"/>
    <w:rsid w:val="00A3131E"/>
    <w:rsid w:val="00A331C6"/>
    <w:rsid w:val="00A33584"/>
    <w:rsid w:val="00A346DE"/>
    <w:rsid w:val="00A360E6"/>
    <w:rsid w:val="00A36427"/>
    <w:rsid w:val="00A36A72"/>
    <w:rsid w:val="00A36F7C"/>
    <w:rsid w:val="00A37964"/>
    <w:rsid w:val="00A37A13"/>
    <w:rsid w:val="00A456F1"/>
    <w:rsid w:val="00A45886"/>
    <w:rsid w:val="00A45D7C"/>
    <w:rsid w:val="00A47E2C"/>
    <w:rsid w:val="00A50C7B"/>
    <w:rsid w:val="00A50D9A"/>
    <w:rsid w:val="00A512C1"/>
    <w:rsid w:val="00A52F61"/>
    <w:rsid w:val="00A53366"/>
    <w:rsid w:val="00A537D6"/>
    <w:rsid w:val="00A5407A"/>
    <w:rsid w:val="00A545E2"/>
    <w:rsid w:val="00A55C6A"/>
    <w:rsid w:val="00A56D17"/>
    <w:rsid w:val="00A63897"/>
    <w:rsid w:val="00A66142"/>
    <w:rsid w:val="00A662FE"/>
    <w:rsid w:val="00A67323"/>
    <w:rsid w:val="00A70DB8"/>
    <w:rsid w:val="00A711CB"/>
    <w:rsid w:val="00A72E77"/>
    <w:rsid w:val="00A734EB"/>
    <w:rsid w:val="00A74052"/>
    <w:rsid w:val="00A773F0"/>
    <w:rsid w:val="00A80306"/>
    <w:rsid w:val="00A810AD"/>
    <w:rsid w:val="00A81688"/>
    <w:rsid w:val="00A82347"/>
    <w:rsid w:val="00A83387"/>
    <w:rsid w:val="00A83D3A"/>
    <w:rsid w:val="00A84EA8"/>
    <w:rsid w:val="00A86514"/>
    <w:rsid w:val="00A912F0"/>
    <w:rsid w:val="00A926BD"/>
    <w:rsid w:val="00A92A9C"/>
    <w:rsid w:val="00A93E54"/>
    <w:rsid w:val="00A94F43"/>
    <w:rsid w:val="00A95D3F"/>
    <w:rsid w:val="00A963F3"/>
    <w:rsid w:val="00A97104"/>
    <w:rsid w:val="00AA0E63"/>
    <w:rsid w:val="00AA52D5"/>
    <w:rsid w:val="00AA5B87"/>
    <w:rsid w:val="00AA7292"/>
    <w:rsid w:val="00AA7751"/>
    <w:rsid w:val="00AB0838"/>
    <w:rsid w:val="00AB3347"/>
    <w:rsid w:val="00AB4052"/>
    <w:rsid w:val="00AB58D1"/>
    <w:rsid w:val="00AB5D2D"/>
    <w:rsid w:val="00AB61CD"/>
    <w:rsid w:val="00AB719C"/>
    <w:rsid w:val="00AC0A03"/>
    <w:rsid w:val="00AC1B43"/>
    <w:rsid w:val="00AC1C50"/>
    <w:rsid w:val="00AC1D44"/>
    <w:rsid w:val="00AC2F71"/>
    <w:rsid w:val="00AC302D"/>
    <w:rsid w:val="00AC4047"/>
    <w:rsid w:val="00AC4A43"/>
    <w:rsid w:val="00AC721C"/>
    <w:rsid w:val="00AD1C3A"/>
    <w:rsid w:val="00AD2AE1"/>
    <w:rsid w:val="00AD3966"/>
    <w:rsid w:val="00AD3ECA"/>
    <w:rsid w:val="00AD4677"/>
    <w:rsid w:val="00AD5054"/>
    <w:rsid w:val="00AD763E"/>
    <w:rsid w:val="00AE3542"/>
    <w:rsid w:val="00AE5899"/>
    <w:rsid w:val="00AE718B"/>
    <w:rsid w:val="00AE73DC"/>
    <w:rsid w:val="00AF0666"/>
    <w:rsid w:val="00AF13D5"/>
    <w:rsid w:val="00AF178E"/>
    <w:rsid w:val="00AF2035"/>
    <w:rsid w:val="00AF3F68"/>
    <w:rsid w:val="00AF5C3A"/>
    <w:rsid w:val="00AF62A5"/>
    <w:rsid w:val="00AF66E1"/>
    <w:rsid w:val="00AF7008"/>
    <w:rsid w:val="00AF751B"/>
    <w:rsid w:val="00B0059D"/>
    <w:rsid w:val="00B01133"/>
    <w:rsid w:val="00B014BC"/>
    <w:rsid w:val="00B019CD"/>
    <w:rsid w:val="00B0434C"/>
    <w:rsid w:val="00B04E32"/>
    <w:rsid w:val="00B04F03"/>
    <w:rsid w:val="00B055C3"/>
    <w:rsid w:val="00B0767E"/>
    <w:rsid w:val="00B07AEB"/>
    <w:rsid w:val="00B07EFF"/>
    <w:rsid w:val="00B11BB0"/>
    <w:rsid w:val="00B11EE9"/>
    <w:rsid w:val="00B12AE8"/>
    <w:rsid w:val="00B13A4B"/>
    <w:rsid w:val="00B14755"/>
    <w:rsid w:val="00B14F53"/>
    <w:rsid w:val="00B15363"/>
    <w:rsid w:val="00B1729E"/>
    <w:rsid w:val="00B20004"/>
    <w:rsid w:val="00B22244"/>
    <w:rsid w:val="00B251D2"/>
    <w:rsid w:val="00B25881"/>
    <w:rsid w:val="00B2679D"/>
    <w:rsid w:val="00B30CF2"/>
    <w:rsid w:val="00B31265"/>
    <w:rsid w:val="00B313C7"/>
    <w:rsid w:val="00B3170C"/>
    <w:rsid w:val="00B33474"/>
    <w:rsid w:val="00B33B10"/>
    <w:rsid w:val="00B341C9"/>
    <w:rsid w:val="00B36031"/>
    <w:rsid w:val="00B36148"/>
    <w:rsid w:val="00B368B1"/>
    <w:rsid w:val="00B37594"/>
    <w:rsid w:val="00B377FD"/>
    <w:rsid w:val="00B37C79"/>
    <w:rsid w:val="00B41B05"/>
    <w:rsid w:val="00B41DB2"/>
    <w:rsid w:val="00B41E85"/>
    <w:rsid w:val="00B4210E"/>
    <w:rsid w:val="00B42C55"/>
    <w:rsid w:val="00B432C8"/>
    <w:rsid w:val="00B44BC7"/>
    <w:rsid w:val="00B44CAC"/>
    <w:rsid w:val="00B45976"/>
    <w:rsid w:val="00B46C46"/>
    <w:rsid w:val="00B5268C"/>
    <w:rsid w:val="00B55470"/>
    <w:rsid w:val="00B556E2"/>
    <w:rsid w:val="00B622E1"/>
    <w:rsid w:val="00B6286D"/>
    <w:rsid w:val="00B62B0A"/>
    <w:rsid w:val="00B62BC2"/>
    <w:rsid w:val="00B62E9F"/>
    <w:rsid w:val="00B63C55"/>
    <w:rsid w:val="00B6524F"/>
    <w:rsid w:val="00B6654E"/>
    <w:rsid w:val="00B6687E"/>
    <w:rsid w:val="00B67E38"/>
    <w:rsid w:val="00B70847"/>
    <w:rsid w:val="00B713E7"/>
    <w:rsid w:val="00B71D22"/>
    <w:rsid w:val="00B7269A"/>
    <w:rsid w:val="00B743FD"/>
    <w:rsid w:val="00B769A8"/>
    <w:rsid w:val="00B77B63"/>
    <w:rsid w:val="00B848F9"/>
    <w:rsid w:val="00B85F99"/>
    <w:rsid w:val="00B86FBA"/>
    <w:rsid w:val="00B8795E"/>
    <w:rsid w:val="00B91CB2"/>
    <w:rsid w:val="00B91F5D"/>
    <w:rsid w:val="00B92EAC"/>
    <w:rsid w:val="00B932CE"/>
    <w:rsid w:val="00B93321"/>
    <w:rsid w:val="00B9464A"/>
    <w:rsid w:val="00B96C93"/>
    <w:rsid w:val="00B96FBE"/>
    <w:rsid w:val="00BA4D61"/>
    <w:rsid w:val="00BA4F68"/>
    <w:rsid w:val="00BA4FA0"/>
    <w:rsid w:val="00BB03EC"/>
    <w:rsid w:val="00BB18F1"/>
    <w:rsid w:val="00BB1F45"/>
    <w:rsid w:val="00BB2108"/>
    <w:rsid w:val="00BB26C2"/>
    <w:rsid w:val="00BB4B51"/>
    <w:rsid w:val="00BB59A6"/>
    <w:rsid w:val="00BB6CF7"/>
    <w:rsid w:val="00BB6D0E"/>
    <w:rsid w:val="00BB75FE"/>
    <w:rsid w:val="00BC0D77"/>
    <w:rsid w:val="00BC4BDA"/>
    <w:rsid w:val="00BC512B"/>
    <w:rsid w:val="00BC53F6"/>
    <w:rsid w:val="00BC58D0"/>
    <w:rsid w:val="00BC7BCA"/>
    <w:rsid w:val="00BD1D31"/>
    <w:rsid w:val="00BD3358"/>
    <w:rsid w:val="00BD33D8"/>
    <w:rsid w:val="00BD3D18"/>
    <w:rsid w:val="00BD4B61"/>
    <w:rsid w:val="00BD4F47"/>
    <w:rsid w:val="00BD5B15"/>
    <w:rsid w:val="00BD6F3C"/>
    <w:rsid w:val="00BD7733"/>
    <w:rsid w:val="00BE237A"/>
    <w:rsid w:val="00BE2972"/>
    <w:rsid w:val="00BE42A3"/>
    <w:rsid w:val="00BE4862"/>
    <w:rsid w:val="00BE5AD7"/>
    <w:rsid w:val="00BE7EF7"/>
    <w:rsid w:val="00BF055C"/>
    <w:rsid w:val="00BF1505"/>
    <w:rsid w:val="00BF1CDB"/>
    <w:rsid w:val="00BF1CE2"/>
    <w:rsid w:val="00BF274C"/>
    <w:rsid w:val="00BF31B5"/>
    <w:rsid w:val="00BF3DEA"/>
    <w:rsid w:val="00BF4BCB"/>
    <w:rsid w:val="00BF5B1C"/>
    <w:rsid w:val="00BF73FF"/>
    <w:rsid w:val="00C011A6"/>
    <w:rsid w:val="00C01AE5"/>
    <w:rsid w:val="00C021A6"/>
    <w:rsid w:val="00C037DC"/>
    <w:rsid w:val="00C04295"/>
    <w:rsid w:val="00C0455B"/>
    <w:rsid w:val="00C06A90"/>
    <w:rsid w:val="00C076A9"/>
    <w:rsid w:val="00C077D9"/>
    <w:rsid w:val="00C07812"/>
    <w:rsid w:val="00C10BC1"/>
    <w:rsid w:val="00C111E0"/>
    <w:rsid w:val="00C11A39"/>
    <w:rsid w:val="00C12D0D"/>
    <w:rsid w:val="00C1449E"/>
    <w:rsid w:val="00C14AD6"/>
    <w:rsid w:val="00C15B67"/>
    <w:rsid w:val="00C17ED2"/>
    <w:rsid w:val="00C22126"/>
    <w:rsid w:val="00C24C33"/>
    <w:rsid w:val="00C25365"/>
    <w:rsid w:val="00C25BEF"/>
    <w:rsid w:val="00C26564"/>
    <w:rsid w:val="00C3051F"/>
    <w:rsid w:val="00C31153"/>
    <w:rsid w:val="00C33D82"/>
    <w:rsid w:val="00C34896"/>
    <w:rsid w:val="00C35098"/>
    <w:rsid w:val="00C37450"/>
    <w:rsid w:val="00C4352C"/>
    <w:rsid w:val="00C43DA9"/>
    <w:rsid w:val="00C4419B"/>
    <w:rsid w:val="00C4498E"/>
    <w:rsid w:val="00C46EE7"/>
    <w:rsid w:val="00C475D5"/>
    <w:rsid w:val="00C4799A"/>
    <w:rsid w:val="00C511EF"/>
    <w:rsid w:val="00C5122C"/>
    <w:rsid w:val="00C518C5"/>
    <w:rsid w:val="00C51AAF"/>
    <w:rsid w:val="00C53527"/>
    <w:rsid w:val="00C5449F"/>
    <w:rsid w:val="00C554C5"/>
    <w:rsid w:val="00C557D2"/>
    <w:rsid w:val="00C56719"/>
    <w:rsid w:val="00C62432"/>
    <w:rsid w:val="00C6354F"/>
    <w:rsid w:val="00C639AF"/>
    <w:rsid w:val="00C63E9A"/>
    <w:rsid w:val="00C643AB"/>
    <w:rsid w:val="00C663DB"/>
    <w:rsid w:val="00C67507"/>
    <w:rsid w:val="00C67D08"/>
    <w:rsid w:val="00C700DD"/>
    <w:rsid w:val="00C70811"/>
    <w:rsid w:val="00C73206"/>
    <w:rsid w:val="00C738BE"/>
    <w:rsid w:val="00C745D8"/>
    <w:rsid w:val="00C75057"/>
    <w:rsid w:val="00C767FC"/>
    <w:rsid w:val="00C768EE"/>
    <w:rsid w:val="00C80330"/>
    <w:rsid w:val="00C80C02"/>
    <w:rsid w:val="00C80C67"/>
    <w:rsid w:val="00C81879"/>
    <w:rsid w:val="00C8213D"/>
    <w:rsid w:val="00C845AE"/>
    <w:rsid w:val="00C850E2"/>
    <w:rsid w:val="00C86B36"/>
    <w:rsid w:val="00C90CB7"/>
    <w:rsid w:val="00C95370"/>
    <w:rsid w:val="00C954F3"/>
    <w:rsid w:val="00C9554E"/>
    <w:rsid w:val="00C95C27"/>
    <w:rsid w:val="00C966D8"/>
    <w:rsid w:val="00C978A9"/>
    <w:rsid w:val="00CA0731"/>
    <w:rsid w:val="00CA0807"/>
    <w:rsid w:val="00CA0E3F"/>
    <w:rsid w:val="00CA11E4"/>
    <w:rsid w:val="00CA6A99"/>
    <w:rsid w:val="00CA6C59"/>
    <w:rsid w:val="00CA6EA1"/>
    <w:rsid w:val="00CB031F"/>
    <w:rsid w:val="00CB379A"/>
    <w:rsid w:val="00CB4409"/>
    <w:rsid w:val="00CB59B5"/>
    <w:rsid w:val="00CB6EC6"/>
    <w:rsid w:val="00CB7259"/>
    <w:rsid w:val="00CC002A"/>
    <w:rsid w:val="00CC0BDA"/>
    <w:rsid w:val="00CC1557"/>
    <w:rsid w:val="00CC3FD6"/>
    <w:rsid w:val="00CC494D"/>
    <w:rsid w:val="00CC4F7C"/>
    <w:rsid w:val="00CC53BE"/>
    <w:rsid w:val="00CC6CA9"/>
    <w:rsid w:val="00CD2235"/>
    <w:rsid w:val="00CD42F4"/>
    <w:rsid w:val="00CD45D1"/>
    <w:rsid w:val="00CD51E7"/>
    <w:rsid w:val="00CD5954"/>
    <w:rsid w:val="00CD62E5"/>
    <w:rsid w:val="00CD7B3D"/>
    <w:rsid w:val="00CE1447"/>
    <w:rsid w:val="00CE1E19"/>
    <w:rsid w:val="00CE1E3E"/>
    <w:rsid w:val="00CE3CF3"/>
    <w:rsid w:val="00CE4D46"/>
    <w:rsid w:val="00CE5B0A"/>
    <w:rsid w:val="00CE6D61"/>
    <w:rsid w:val="00CE75F8"/>
    <w:rsid w:val="00CF0828"/>
    <w:rsid w:val="00CF1189"/>
    <w:rsid w:val="00CF2A8F"/>
    <w:rsid w:val="00CF2D28"/>
    <w:rsid w:val="00CF46F8"/>
    <w:rsid w:val="00CF57C8"/>
    <w:rsid w:val="00CF5B53"/>
    <w:rsid w:val="00CF659D"/>
    <w:rsid w:val="00CF6F35"/>
    <w:rsid w:val="00CF731B"/>
    <w:rsid w:val="00CF7368"/>
    <w:rsid w:val="00CF759B"/>
    <w:rsid w:val="00D00570"/>
    <w:rsid w:val="00D0425D"/>
    <w:rsid w:val="00D0461F"/>
    <w:rsid w:val="00D0555F"/>
    <w:rsid w:val="00D05B17"/>
    <w:rsid w:val="00D11177"/>
    <w:rsid w:val="00D11C17"/>
    <w:rsid w:val="00D12C6A"/>
    <w:rsid w:val="00D13416"/>
    <w:rsid w:val="00D1643D"/>
    <w:rsid w:val="00D168C4"/>
    <w:rsid w:val="00D16B61"/>
    <w:rsid w:val="00D17979"/>
    <w:rsid w:val="00D17E6A"/>
    <w:rsid w:val="00D20A81"/>
    <w:rsid w:val="00D2141E"/>
    <w:rsid w:val="00D21BA5"/>
    <w:rsid w:val="00D237B2"/>
    <w:rsid w:val="00D23994"/>
    <w:rsid w:val="00D25E8D"/>
    <w:rsid w:val="00D3279A"/>
    <w:rsid w:val="00D32CE3"/>
    <w:rsid w:val="00D37AE8"/>
    <w:rsid w:val="00D40BBD"/>
    <w:rsid w:val="00D449D9"/>
    <w:rsid w:val="00D45E36"/>
    <w:rsid w:val="00D476D7"/>
    <w:rsid w:val="00D47F20"/>
    <w:rsid w:val="00D50615"/>
    <w:rsid w:val="00D50F71"/>
    <w:rsid w:val="00D5322A"/>
    <w:rsid w:val="00D5380F"/>
    <w:rsid w:val="00D55BF4"/>
    <w:rsid w:val="00D55EDB"/>
    <w:rsid w:val="00D5696F"/>
    <w:rsid w:val="00D60FA7"/>
    <w:rsid w:val="00D61022"/>
    <w:rsid w:val="00D6145F"/>
    <w:rsid w:val="00D6221C"/>
    <w:rsid w:val="00D62D83"/>
    <w:rsid w:val="00D63D4E"/>
    <w:rsid w:val="00D64C7B"/>
    <w:rsid w:val="00D65627"/>
    <w:rsid w:val="00D65963"/>
    <w:rsid w:val="00D66CD2"/>
    <w:rsid w:val="00D66DEF"/>
    <w:rsid w:val="00D71514"/>
    <w:rsid w:val="00D7253F"/>
    <w:rsid w:val="00D72D60"/>
    <w:rsid w:val="00D73DE5"/>
    <w:rsid w:val="00D74580"/>
    <w:rsid w:val="00D77553"/>
    <w:rsid w:val="00D805EB"/>
    <w:rsid w:val="00D812AA"/>
    <w:rsid w:val="00D827DC"/>
    <w:rsid w:val="00D82A07"/>
    <w:rsid w:val="00D83234"/>
    <w:rsid w:val="00D83235"/>
    <w:rsid w:val="00D838DA"/>
    <w:rsid w:val="00D83A64"/>
    <w:rsid w:val="00D905BE"/>
    <w:rsid w:val="00D90722"/>
    <w:rsid w:val="00D90B5C"/>
    <w:rsid w:val="00D90EE4"/>
    <w:rsid w:val="00D911A8"/>
    <w:rsid w:val="00D913D8"/>
    <w:rsid w:val="00D91D0B"/>
    <w:rsid w:val="00D92028"/>
    <w:rsid w:val="00D93DDB"/>
    <w:rsid w:val="00D94713"/>
    <w:rsid w:val="00D94F63"/>
    <w:rsid w:val="00D9547E"/>
    <w:rsid w:val="00D95490"/>
    <w:rsid w:val="00D95E88"/>
    <w:rsid w:val="00D97B45"/>
    <w:rsid w:val="00DA0239"/>
    <w:rsid w:val="00DA097B"/>
    <w:rsid w:val="00DA2656"/>
    <w:rsid w:val="00DA4631"/>
    <w:rsid w:val="00DA46EC"/>
    <w:rsid w:val="00DA68F5"/>
    <w:rsid w:val="00DA7025"/>
    <w:rsid w:val="00DA7B12"/>
    <w:rsid w:val="00DB0403"/>
    <w:rsid w:val="00DB06B5"/>
    <w:rsid w:val="00DB1689"/>
    <w:rsid w:val="00DB1980"/>
    <w:rsid w:val="00DB3781"/>
    <w:rsid w:val="00DB43E8"/>
    <w:rsid w:val="00DC05CA"/>
    <w:rsid w:val="00DC0805"/>
    <w:rsid w:val="00DC0CC5"/>
    <w:rsid w:val="00DC15CD"/>
    <w:rsid w:val="00DC1847"/>
    <w:rsid w:val="00DC24B2"/>
    <w:rsid w:val="00DC27EB"/>
    <w:rsid w:val="00DC3EE3"/>
    <w:rsid w:val="00DC64BF"/>
    <w:rsid w:val="00DC6686"/>
    <w:rsid w:val="00DC7679"/>
    <w:rsid w:val="00DC76D5"/>
    <w:rsid w:val="00DD04DB"/>
    <w:rsid w:val="00DD39B9"/>
    <w:rsid w:val="00DD3B0A"/>
    <w:rsid w:val="00DD67A4"/>
    <w:rsid w:val="00DE0FDC"/>
    <w:rsid w:val="00DE1D16"/>
    <w:rsid w:val="00DE301B"/>
    <w:rsid w:val="00DE3624"/>
    <w:rsid w:val="00DE3729"/>
    <w:rsid w:val="00DE42EB"/>
    <w:rsid w:val="00DE48A8"/>
    <w:rsid w:val="00DE55CB"/>
    <w:rsid w:val="00DE6E89"/>
    <w:rsid w:val="00DE7542"/>
    <w:rsid w:val="00DF0977"/>
    <w:rsid w:val="00DF15CD"/>
    <w:rsid w:val="00DF2CDD"/>
    <w:rsid w:val="00DF6329"/>
    <w:rsid w:val="00DF6B67"/>
    <w:rsid w:val="00DF72C0"/>
    <w:rsid w:val="00DF7A1A"/>
    <w:rsid w:val="00E007FB"/>
    <w:rsid w:val="00E016FB"/>
    <w:rsid w:val="00E01AB0"/>
    <w:rsid w:val="00E020E5"/>
    <w:rsid w:val="00E020EE"/>
    <w:rsid w:val="00E02340"/>
    <w:rsid w:val="00E03FF1"/>
    <w:rsid w:val="00E047DB"/>
    <w:rsid w:val="00E04B7B"/>
    <w:rsid w:val="00E05B91"/>
    <w:rsid w:val="00E05D40"/>
    <w:rsid w:val="00E07425"/>
    <w:rsid w:val="00E07995"/>
    <w:rsid w:val="00E10B0C"/>
    <w:rsid w:val="00E11490"/>
    <w:rsid w:val="00E11D8C"/>
    <w:rsid w:val="00E11E65"/>
    <w:rsid w:val="00E1444D"/>
    <w:rsid w:val="00E15C9E"/>
    <w:rsid w:val="00E17040"/>
    <w:rsid w:val="00E1768C"/>
    <w:rsid w:val="00E2089A"/>
    <w:rsid w:val="00E22215"/>
    <w:rsid w:val="00E23308"/>
    <w:rsid w:val="00E24295"/>
    <w:rsid w:val="00E248DA"/>
    <w:rsid w:val="00E2534B"/>
    <w:rsid w:val="00E26ACE"/>
    <w:rsid w:val="00E27020"/>
    <w:rsid w:val="00E279DF"/>
    <w:rsid w:val="00E30C39"/>
    <w:rsid w:val="00E320B1"/>
    <w:rsid w:val="00E32BBE"/>
    <w:rsid w:val="00E33DB0"/>
    <w:rsid w:val="00E3603B"/>
    <w:rsid w:val="00E36568"/>
    <w:rsid w:val="00E42A72"/>
    <w:rsid w:val="00E444F4"/>
    <w:rsid w:val="00E4516D"/>
    <w:rsid w:val="00E45E92"/>
    <w:rsid w:val="00E4637A"/>
    <w:rsid w:val="00E47354"/>
    <w:rsid w:val="00E47425"/>
    <w:rsid w:val="00E50CB2"/>
    <w:rsid w:val="00E50FFF"/>
    <w:rsid w:val="00E52990"/>
    <w:rsid w:val="00E53C07"/>
    <w:rsid w:val="00E53D29"/>
    <w:rsid w:val="00E5416C"/>
    <w:rsid w:val="00E54258"/>
    <w:rsid w:val="00E547B1"/>
    <w:rsid w:val="00E56BC6"/>
    <w:rsid w:val="00E60200"/>
    <w:rsid w:val="00E60212"/>
    <w:rsid w:val="00E60566"/>
    <w:rsid w:val="00E60CE0"/>
    <w:rsid w:val="00E61696"/>
    <w:rsid w:val="00E621CC"/>
    <w:rsid w:val="00E631CB"/>
    <w:rsid w:val="00E63208"/>
    <w:rsid w:val="00E6507C"/>
    <w:rsid w:val="00E664B5"/>
    <w:rsid w:val="00E66679"/>
    <w:rsid w:val="00E70650"/>
    <w:rsid w:val="00E70C1F"/>
    <w:rsid w:val="00E72593"/>
    <w:rsid w:val="00E72C7A"/>
    <w:rsid w:val="00E7379A"/>
    <w:rsid w:val="00E73974"/>
    <w:rsid w:val="00E774B8"/>
    <w:rsid w:val="00E800D7"/>
    <w:rsid w:val="00E84089"/>
    <w:rsid w:val="00E8425F"/>
    <w:rsid w:val="00E85816"/>
    <w:rsid w:val="00E85FF3"/>
    <w:rsid w:val="00E862AF"/>
    <w:rsid w:val="00E87252"/>
    <w:rsid w:val="00E901C2"/>
    <w:rsid w:val="00E91C7B"/>
    <w:rsid w:val="00E9234C"/>
    <w:rsid w:val="00E92C42"/>
    <w:rsid w:val="00E93C83"/>
    <w:rsid w:val="00E9484A"/>
    <w:rsid w:val="00E949BB"/>
    <w:rsid w:val="00E95520"/>
    <w:rsid w:val="00E95DD4"/>
    <w:rsid w:val="00E9605B"/>
    <w:rsid w:val="00E97186"/>
    <w:rsid w:val="00EA29C5"/>
    <w:rsid w:val="00EA32D9"/>
    <w:rsid w:val="00EA4EB7"/>
    <w:rsid w:val="00EA57BD"/>
    <w:rsid w:val="00EA62E8"/>
    <w:rsid w:val="00EA64E5"/>
    <w:rsid w:val="00EA6E43"/>
    <w:rsid w:val="00EA7514"/>
    <w:rsid w:val="00EB0CB5"/>
    <w:rsid w:val="00EB3F56"/>
    <w:rsid w:val="00EB49C1"/>
    <w:rsid w:val="00EB4B0E"/>
    <w:rsid w:val="00EB5DC5"/>
    <w:rsid w:val="00EB620B"/>
    <w:rsid w:val="00EB631C"/>
    <w:rsid w:val="00EC012B"/>
    <w:rsid w:val="00EC1289"/>
    <w:rsid w:val="00EC12EE"/>
    <w:rsid w:val="00EC1443"/>
    <w:rsid w:val="00EC2998"/>
    <w:rsid w:val="00EC29EA"/>
    <w:rsid w:val="00EC5306"/>
    <w:rsid w:val="00EC6F0C"/>
    <w:rsid w:val="00ED0008"/>
    <w:rsid w:val="00ED1671"/>
    <w:rsid w:val="00ED339E"/>
    <w:rsid w:val="00ED488B"/>
    <w:rsid w:val="00ED4ABE"/>
    <w:rsid w:val="00ED5A62"/>
    <w:rsid w:val="00ED66B6"/>
    <w:rsid w:val="00ED7405"/>
    <w:rsid w:val="00EE0C17"/>
    <w:rsid w:val="00EE1A7F"/>
    <w:rsid w:val="00EE2F9A"/>
    <w:rsid w:val="00EE3A5F"/>
    <w:rsid w:val="00EE46DD"/>
    <w:rsid w:val="00EE4FAB"/>
    <w:rsid w:val="00EE5542"/>
    <w:rsid w:val="00EE5A1A"/>
    <w:rsid w:val="00EE5D94"/>
    <w:rsid w:val="00EE60FC"/>
    <w:rsid w:val="00EE79EA"/>
    <w:rsid w:val="00EF072C"/>
    <w:rsid w:val="00EF2066"/>
    <w:rsid w:val="00EF25AD"/>
    <w:rsid w:val="00EF2621"/>
    <w:rsid w:val="00EF2804"/>
    <w:rsid w:val="00EF30BE"/>
    <w:rsid w:val="00EF36EB"/>
    <w:rsid w:val="00EF4131"/>
    <w:rsid w:val="00EF446C"/>
    <w:rsid w:val="00EF467D"/>
    <w:rsid w:val="00EF60A8"/>
    <w:rsid w:val="00EF662B"/>
    <w:rsid w:val="00EF68D7"/>
    <w:rsid w:val="00F02772"/>
    <w:rsid w:val="00F02A4A"/>
    <w:rsid w:val="00F02F64"/>
    <w:rsid w:val="00F038D7"/>
    <w:rsid w:val="00F054B5"/>
    <w:rsid w:val="00F065BD"/>
    <w:rsid w:val="00F07577"/>
    <w:rsid w:val="00F07A9E"/>
    <w:rsid w:val="00F10BEF"/>
    <w:rsid w:val="00F11A21"/>
    <w:rsid w:val="00F1400B"/>
    <w:rsid w:val="00F14095"/>
    <w:rsid w:val="00F1501F"/>
    <w:rsid w:val="00F1710C"/>
    <w:rsid w:val="00F21CB0"/>
    <w:rsid w:val="00F255ED"/>
    <w:rsid w:val="00F26AB9"/>
    <w:rsid w:val="00F3175C"/>
    <w:rsid w:val="00F325DF"/>
    <w:rsid w:val="00F361A0"/>
    <w:rsid w:val="00F36406"/>
    <w:rsid w:val="00F406D1"/>
    <w:rsid w:val="00F41D4C"/>
    <w:rsid w:val="00F42056"/>
    <w:rsid w:val="00F42CBD"/>
    <w:rsid w:val="00F46D87"/>
    <w:rsid w:val="00F47717"/>
    <w:rsid w:val="00F502A3"/>
    <w:rsid w:val="00F50312"/>
    <w:rsid w:val="00F50A3A"/>
    <w:rsid w:val="00F51DF2"/>
    <w:rsid w:val="00F52507"/>
    <w:rsid w:val="00F54A1F"/>
    <w:rsid w:val="00F570DC"/>
    <w:rsid w:val="00F5732D"/>
    <w:rsid w:val="00F60D46"/>
    <w:rsid w:val="00F61A1E"/>
    <w:rsid w:val="00F61DF1"/>
    <w:rsid w:val="00F62061"/>
    <w:rsid w:val="00F62973"/>
    <w:rsid w:val="00F635AB"/>
    <w:rsid w:val="00F6400F"/>
    <w:rsid w:val="00F670BB"/>
    <w:rsid w:val="00F6725A"/>
    <w:rsid w:val="00F67B9B"/>
    <w:rsid w:val="00F72144"/>
    <w:rsid w:val="00F76DBE"/>
    <w:rsid w:val="00F77DCE"/>
    <w:rsid w:val="00F85C41"/>
    <w:rsid w:val="00F85FDC"/>
    <w:rsid w:val="00F90631"/>
    <w:rsid w:val="00F91306"/>
    <w:rsid w:val="00F916B6"/>
    <w:rsid w:val="00F9283E"/>
    <w:rsid w:val="00F93AA7"/>
    <w:rsid w:val="00F93E69"/>
    <w:rsid w:val="00F947B9"/>
    <w:rsid w:val="00F95A36"/>
    <w:rsid w:val="00F96252"/>
    <w:rsid w:val="00F96761"/>
    <w:rsid w:val="00F97035"/>
    <w:rsid w:val="00F97E37"/>
    <w:rsid w:val="00FA0753"/>
    <w:rsid w:val="00FA2554"/>
    <w:rsid w:val="00FA2832"/>
    <w:rsid w:val="00FA5054"/>
    <w:rsid w:val="00FA5537"/>
    <w:rsid w:val="00FA6581"/>
    <w:rsid w:val="00FB16C3"/>
    <w:rsid w:val="00FB1802"/>
    <w:rsid w:val="00FB1954"/>
    <w:rsid w:val="00FB3607"/>
    <w:rsid w:val="00FB4360"/>
    <w:rsid w:val="00FB7CFE"/>
    <w:rsid w:val="00FC004C"/>
    <w:rsid w:val="00FC07B8"/>
    <w:rsid w:val="00FC10CD"/>
    <w:rsid w:val="00FC10E0"/>
    <w:rsid w:val="00FC2482"/>
    <w:rsid w:val="00FC2F4E"/>
    <w:rsid w:val="00FC3E2B"/>
    <w:rsid w:val="00FD0619"/>
    <w:rsid w:val="00FD1593"/>
    <w:rsid w:val="00FD1845"/>
    <w:rsid w:val="00FD2D94"/>
    <w:rsid w:val="00FD36E0"/>
    <w:rsid w:val="00FD3C4E"/>
    <w:rsid w:val="00FD45DE"/>
    <w:rsid w:val="00FD491A"/>
    <w:rsid w:val="00FD5864"/>
    <w:rsid w:val="00FD5AD4"/>
    <w:rsid w:val="00FD6962"/>
    <w:rsid w:val="00FD6A52"/>
    <w:rsid w:val="00FD6B3C"/>
    <w:rsid w:val="00FE04E4"/>
    <w:rsid w:val="00FE0CE7"/>
    <w:rsid w:val="00FE101F"/>
    <w:rsid w:val="00FE1182"/>
    <w:rsid w:val="00FE1BB6"/>
    <w:rsid w:val="00FE3C56"/>
    <w:rsid w:val="00FE4541"/>
    <w:rsid w:val="00FE5913"/>
    <w:rsid w:val="00FE5F05"/>
    <w:rsid w:val="00FF1A05"/>
    <w:rsid w:val="00FF65F2"/>
    <w:rsid w:val="00FF7C93"/>
    <w:rsid w:val="02126217"/>
    <w:rsid w:val="02443CCC"/>
    <w:rsid w:val="03564C06"/>
    <w:rsid w:val="03AA6DA6"/>
    <w:rsid w:val="05145E61"/>
    <w:rsid w:val="05A10131"/>
    <w:rsid w:val="06BB2D1A"/>
    <w:rsid w:val="06DB57CD"/>
    <w:rsid w:val="06E14F07"/>
    <w:rsid w:val="079F680F"/>
    <w:rsid w:val="08395955"/>
    <w:rsid w:val="092108C3"/>
    <w:rsid w:val="09292971"/>
    <w:rsid w:val="096F4453"/>
    <w:rsid w:val="09DE12BD"/>
    <w:rsid w:val="0AEB30CF"/>
    <w:rsid w:val="0CE0512D"/>
    <w:rsid w:val="0D0230E3"/>
    <w:rsid w:val="0FAD1DC8"/>
    <w:rsid w:val="10863CAA"/>
    <w:rsid w:val="12FB4A33"/>
    <w:rsid w:val="13887B1A"/>
    <w:rsid w:val="15152373"/>
    <w:rsid w:val="15411D71"/>
    <w:rsid w:val="16352BFB"/>
    <w:rsid w:val="177A5491"/>
    <w:rsid w:val="18324C3F"/>
    <w:rsid w:val="19531A10"/>
    <w:rsid w:val="19AD57B1"/>
    <w:rsid w:val="1B566A66"/>
    <w:rsid w:val="1C2832CC"/>
    <w:rsid w:val="20FD356C"/>
    <w:rsid w:val="212E3725"/>
    <w:rsid w:val="22237002"/>
    <w:rsid w:val="2383244E"/>
    <w:rsid w:val="23C2284B"/>
    <w:rsid w:val="25AE66E1"/>
    <w:rsid w:val="260470EF"/>
    <w:rsid w:val="26F30F76"/>
    <w:rsid w:val="26FC2C99"/>
    <w:rsid w:val="285A17C2"/>
    <w:rsid w:val="2AFC6642"/>
    <w:rsid w:val="2B7319D4"/>
    <w:rsid w:val="2C0612EA"/>
    <w:rsid w:val="2D0E52A9"/>
    <w:rsid w:val="2D576573"/>
    <w:rsid w:val="2DDD1F24"/>
    <w:rsid w:val="3121625B"/>
    <w:rsid w:val="31944BA2"/>
    <w:rsid w:val="323B26F8"/>
    <w:rsid w:val="32460A89"/>
    <w:rsid w:val="3442561D"/>
    <w:rsid w:val="373C022C"/>
    <w:rsid w:val="380940FC"/>
    <w:rsid w:val="39B8294C"/>
    <w:rsid w:val="39C5608F"/>
    <w:rsid w:val="3A217C9D"/>
    <w:rsid w:val="3B227B92"/>
    <w:rsid w:val="3D1C1481"/>
    <w:rsid w:val="3F93536F"/>
    <w:rsid w:val="3FF3F57E"/>
    <w:rsid w:val="4052491A"/>
    <w:rsid w:val="40646D0C"/>
    <w:rsid w:val="4084115C"/>
    <w:rsid w:val="413D3C14"/>
    <w:rsid w:val="435272F0"/>
    <w:rsid w:val="4695554B"/>
    <w:rsid w:val="46A75BA4"/>
    <w:rsid w:val="46F76693"/>
    <w:rsid w:val="47745A86"/>
    <w:rsid w:val="47E56601"/>
    <w:rsid w:val="488006FE"/>
    <w:rsid w:val="498C34BA"/>
    <w:rsid w:val="4A70372C"/>
    <w:rsid w:val="4AF55130"/>
    <w:rsid w:val="4B745559"/>
    <w:rsid w:val="4B8B339F"/>
    <w:rsid w:val="4D4C6B40"/>
    <w:rsid w:val="4DA37138"/>
    <w:rsid w:val="4EEE7D8E"/>
    <w:rsid w:val="4FBD38DE"/>
    <w:rsid w:val="4FCF50E8"/>
    <w:rsid w:val="501E7B02"/>
    <w:rsid w:val="50BB2978"/>
    <w:rsid w:val="52741030"/>
    <w:rsid w:val="52A50210"/>
    <w:rsid w:val="53772781"/>
    <w:rsid w:val="53EE6BC1"/>
    <w:rsid w:val="54886D3A"/>
    <w:rsid w:val="55302FCD"/>
    <w:rsid w:val="57081358"/>
    <w:rsid w:val="5728768E"/>
    <w:rsid w:val="57931F59"/>
    <w:rsid w:val="58EB1921"/>
    <w:rsid w:val="5A1631D9"/>
    <w:rsid w:val="5A4E5AAD"/>
    <w:rsid w:val="5B195385"/>
    <w:rsid w:val="5B4516CD"/>
    <w:rsid w:val="5C805BD1"/>
    <w:rsid w:val="5CAB38A1"/>
    <w:rsid w:val="5D062EAF"/>
    <w:rsid w:val="5DCD21E2"/>
    <w:rsid w:val="5F164911"/>
    <w:rsid w:val="5F995DE3"/>
    <w:rsid w:val="5FEEE36E"/>
    <w:rsid w:val="611C2E31"/>
    <w:rsid w:val="621726D2"/>
    <w:rsid w:val="621F6934"/>
    <w:rsid w:val="625911EA"/>
    <w:rsid w:val="628357F9"/>
    <w:rsid w:val="64693CD1"/>
    <w:rsid w:val="64B654D9"/>
    <w:rsid w:val="66616B07"/>
    <w:rsid w:val="670E46A1"/>
    <w:rsid w:val="67144738"/>
    <w:rsid w:val="68806B01"/>
    <w:rsid w:val="68DE6DAC"/>
    <w:rsid w:val="697274F4"/>
    <w:rsid w:val="69D07728"/>
    <w:rsid w:val="6A681023"/>
    <w:rsid w:val="6ADE1B28"/>
    <w:rsid w:val="6B1116BB"/>
    <w:rsid w:val="6BAE18B0"/>
    <w:rsid w:val="6BFE843F"/>
    <w:rsid w:val="6C467142"/>
    <w:rsid w:val="6D6A4A10"/>
    <w:rsid w:val="6FA01020"/>
    <w:rsid w:val="71FB277D"/>
    <w:rsid w:val="723932A5"/>
    <w:rsid w:val="7296248F"/>
    <w:rsid w:val="7386076C"/>
    <w:rsid w:val="756E1C38"/>
    <w:rsid w:val="7625716F"/>
    <w:rsid w:val="79690914"/>
    <w:rsid w:val="79A704B3"/>
    <w:rsid w:val="7ECD2214"/>
    <w:rsid w:val="7F33748A"/>
    <w:rsid w:val="7F5D4AD4"/>
    <w:rsid w:val="7FDC5C54"/>
    <w:rsid w:val="7FFD0080"/>
    <w:rsid w:val="837FFA9C"/>
    <w:rsid w:val="A073C500"/>
    <w:rsid w:val="B9AF0EA0"/>
    <w:rsid w:val="BFCF689C"/>
    <w:rsid w:val="F9B7924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uiPriority="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qFormat/>
    <w:uiPriority w:val="39"/>
  </w:style>
  <w:style w:type="paragraph" w:styleId="16">
    <w:name w:val="toc 2"/>
    <w:basedOn w:val="17"/>
    <w:next w:val="1"/>
    <w:qFormat/>
    <w:uiPriority w:val="39"/>
  </w:style>
  <w:style w:type="paragraph" w:styleId="17">
    <w:name w:val="toc 1"/>
    <w:next w:val="1"/>
    <w:qFormat/>
    <w:uiPriority w:val="39"/>
    <w:pPr>
      <w:jc w:val="both"/>
    </w:pPr>
    <w:rPr>
      <w:rFonts w:ascii="宋体" w:hAnsi="Times New Roman" w:eastAsia="宋体" w:cs="Times New Roman"/>
      <w:sz w:val="21"/>
      <w:lang w:val="en-US" w:eastAsia="zh-CN" w:bidi="ar-SA"/>
    </w:rPr>
  </w:style>
  <w:style w:type="paragraph" w:styleId="18">
    <w:name w:val="annotation text"/>
    <w:basedOn w:val="1"/>
    <w:link w:val="126"/>
    <w:semiHidden/>
    <w:unhideWhenUsed/>
    <w:qFormat/>
    <w:uiPriority w:val="0"/>
    <w:pPr>
      <w:jc w:val="left"/>
    </w:pPr>
  </w:style>
  <w:style w:type="paragraph" w:styleId="19">
    <w:name w:val="HTML Address"/>
    <w:basedOn w:val="1"/>
    <w:qFormat/>
    <w:uiPriority w:val="0"/>
    <w:rPr>
      <w:i/>
      <w:iCs/>
    </w:rPr>
  </w:style>
  <w:style w:type="paragraph" w:styleId="20">
    <w:name w:val="Plain Text"/>
    <w:basedOn w:val="1"/>
    <w:link w:val="120"/>
    <w:qFormat/>
    <w:uiPriority w:val="0"/>
    <w:rPr>
      <w:rFonts w:ascii="宋体" w:hAnsi="Courier New" w:cs="Courier New"/>
      <w:szCs w:val="21"/>
    </w:rPr>
  </w:style>
  <w:style w:type="paragraph" w:styleId="21">
    <w:name w:val="toc 8"/>
    <w:basedOn w:val="11"/>
    <w:next w:val="1"/>
    <w:semiHidden/>
    <w:qFormat/>
    <w:uiPriority w:val="0"/>
  </w:style>
  <w:style w:type="paragraph" w:styleId="22">
    <w:name w:val="Date"/>
    <w:basedOn w:val="1"/>
    <w:next w:val="1"/>
    <w:link w:val="131"/>
    <w:semiHidden/>
    <w:unhideWhenUsed/>
    <w:qFormat/>
    <w:uiPriority w:val="0"/>
    <w:pPr>
      <w:ind w:left="100" w:leftChars="2500"/>
    </w:pPr>
  </w:style>
  <w:style w:type="paragraph" w:styleId="23">
    <w:name w:val="Balloon Text"/>
    <w:basedOn w:val="1"/>
    <w:link w:val="122"/>
    <w:qFormat/>
    <w:uiPriority w:val="0"/>
    <w:rPr>
      <w:sz w:val="18"/>
      <w:szCs w:val="18"/>
    </w:rPr>
  </w:style>
  <w:style w:type="paragraph" w:styleId="24">
    <w:name w:val="footer"/>
    <w:basedOn w:val="1"/>
    <w:qFormat/>
    <w:uiPriority w:val="0"/>
    <w:pPr>
      <w:tabs>
        <w:tab w:val="center" w:pos="4153"/>
        <w:tab w:val="right" w:pos="8306"/>
      </w:tabs>
      <w:snapToGrid w:val="0"/>
      <w:ind w:right="210" w:rightChars="100"/>
      <w:jc w:val="right"/>
    </w:pPr>
    <w:rPr>
      <w:sz w:val="18"/>
      <w:szCs w:val="18"/>
    </w:rPr>
  </w:style>
  <w:style w:type="paragraph" w:styleId="25">
    <w:name w:val="header"/>
    <w:basedOn w:val="1"/>
    <w:link w:val="123"/>
    <w:qFormat/>
    <w:uiPriority w:val="0"/>
    <w:pPr>
      <w:pBdr>
        <w:bottom w:val="single" w:color="auto" w:sz="6" w:space="1"/>
      </w:pBdr>
      <w:tabs>
        <w:tab w:val="center" w:pos="4153"/>
        <w:tab w:val="right" w:pos="8306"/>
      </w:tabs>
      <w:snapToGrid w:val="0"/>
      <w:jc w:val="center"/>
    </w:pPr>
    <w:rPr>
      <w:sz w:val="18"/>
      <w:szCs w:val="18"/>
    </w:rPr>
  </w:style>
  <w:style w:type="paragraph" w:styleId="26">
    <w:name w:val="footnote text"/>
    <w:basedOn w:val="1"/>
    <w:semiHidden/>
    <w:qFormat/>
    <w:uiPriority w:val="0"/>
    <w:pPr>
      <w:snapToGrid w:val="0"/>
      <w:jc w:val="left"/>
    </w:pPr>
    <w:rPr>
      <w:sz w:val="18"/>
      <w:szCs w:val="18"/>
    </w:rPr>
  </w:style>
  <w:style w:type="paragraph" w:styleId="27">
    <w:name w:val="toc 9"/>
    <w:basedOn w:val="21"/>
    <w:next w:val="1"/>
    <w:semiHidden/>
    <w:qFormat/>
    <w:uiPriority w:val="0"/>
  </w:style>
  <w:style w:type="paragraph" w:styleId="28">
    <w:name w:val="HTML Preformatted"/>
    <w:basedOn w:val="1"/>
    <w:qFormat/>
    <w:uiPriority w:val="0"/>
    <w:rPr>
      <w:rFonts w:ascii="Courier New" w:hAnsi="Courier New" w:cs="Courier New"/>
      <w:sz w:val="20"/>
      <w:szCs w:val="20"/>
    </w:rPr>
  </w:style>
  <w:style w:type="paragraph" w:styleId="29">
    <w:name w:val="Title"/>
    <w:basedOn w:val="1"/>
    <w:qFormat/>
    <w:uiPriority w:val="0"/>
    <w:pPr>
      <w:spacing w:before="240" w:after="60"/>
      <w:jc w:val="center"/>
      <w:outlineLvl w:val="0"/>
    </w:pPr>
    <w:rPr>
      <w:rFonts w:ascii="Arial" w:hAnsi="Arial" w:cs="Arial"/>
      <w:b/>
      <w:bCs/>
      <w:sz w:val="32"/>
      <w:szCs w:val="32"/>
    </w:rPr>
  </w:style>
  <w:style w:type="paragraph" w:styleId="30">
    <w:name w:val="annotation subject"/>
    <w:basedOn w:val="18"/>
    <w:next w:val="18"/>
    <w:link w:val="127"/>
    <w:semiHidden/>
    <w:unhideWhenUsed/>
    <w:qFormat/>
    <w:uiPriority w:val="0"/>
    <w:rPr>
      <w:b/>
      <w:bCs/>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qFormat/>
    <w:uiPriority w:val="0"/>
    <w:rPr>
      <w:rFonts w:ascii="Times New Roman" w:hAnsi="Times New Roman" w:eastAsia="宋体"/>
      <w:sz w:val="18"/>
    </w:rPr>
  </w:style>
  <w:style w:type="character" w:styleId="35">
    <w:name w:val="Emphasis"/>
    <w:basedOn w:val="33"/>
    <w:qFormat/>
    <w:uiPriority w:val="20"/>
    <w:rPr>
      <w:i/>
      <w:iCs/>
    </w:rPr>
  </w:style>
  <w:style w:type="character" w:styleId="36">
    <w:name w:val="HTML Definition"/>
    <w:qFormat/>
    <w:uiPriority w:val="0"/>
    <w:rPr>
      <w:i/>
      <w:iCs/>
    </w:rPr>
  </w:style>
  <w:style w:type="character" w:styleId="37">
    <w:name w:val="HTML Typewriter"/>
    <w:qFormat/>
    <w:uiPriority w:val="0"/>
    <w:rPr>
      <w:rFonts w:ascii="Courier New" w:hAnsi="Courier New"/>
      <w:sz w:val="20"/>
      <w:szCs w:val="20"/>
    </w:rPr>
  </w:style>
  <w:style w:type="character" w:styleId="38">
    <w:name w:val="HTML Acronym"/>
    <w:basedOn w:val="33"/>
    <w:qFormat/>
    <w:uiPriority w:val="0"/>
  </w:style>
  <w:style w:type="character" w:styleId="39">
    <w:name w:val="HTML Variable"/>
    <w:qFormat/>
    <w:uiPriority w:val="0"/>
    <w:rPr>
      <w:i/>
      <w:iCs/>
    </w:rPr>
  </w:style>
  <w:style w:type="character" w:styleId="40">
    <w:name w:val="Hyperlink"/>
    <w:qFormat/>
    <w:uiPriority w:val="99"/>
    <w:rPr>
      <w:rFonts w:ascii="Times New Roman" w:hAnsi="Times New Roman" w:eastAsia="宋体"/>
      <w:color w:val="auto"/>
      <w:spacing w:val="0"/>
      <w:w w:val="100"/>
      <w:position w:val="0"/>
      <w:sz w:val="21"/>
      <w:u w:val="none"/>
      <w:vertAlign w:val="baseline"/>
    </w:rPr>
  </w:style>
  <w:style w:type="character" w:styleId="41">
    <w:name w:val="HTML Code"/>
    <w:qFormat/>
    <w:uiPriority w:val="0"/>
    <w:rPr>
      <w:rFonts w:ascii="Courier New" w:hAnsi="Courier New"/>
      <w:sz w:val="20"/>
      <w:szCs w:val="20"/>
    </w:rPr>
  </w:style>
  <w:style w:type="character" w:styleId="42">
    <w:name w:val="annotation reference"/>
    <w:basedOn w:val="33"/>
    <w:semiHidden/>
    <w:unhideWhenUsed/>
    <w:qFormat/>
    <w:uiPriority w:val="0"/>
    <w:rPr>
      <w:sz w:val="21"/>
      <w:szCs w:val="21"/>
    </w:rPr>
  </w:style>
  <w:style w:type="character" w:styleId="43">
    <w:name w:val="HTML Cite"/>
    <w:qFormat/>
    <w:uiPriority w:val="0"/>
    <w:rPr>
      <w:i/>
      <w:iCs/>
    </w:rPr>
  </w:style>
  <w:style w:type="character" w:styleId="44">
    <w:name w:val="footnote reference"/>
    <w:semiHidden/>
    <w:qFormat/>
    <w:uiPriority w:val="0"/>
    <w:rPr>
      <w:vertAlign w:val="superscript"/>
    </w:rPr>
  </w:style>
  <w:style w:type="character" w:styleId="45">
    <w:name w:val="HTML Keyboard"/>
    <w:qFormat/>
    <w:uiPriority w:val="0"/>
    <w:rPr>
      <w:rFonts w:ascii="Courier New" w:hAnsi="Courier New"/>
      <w:sz w:val="20"/>
      <w:szCs w:val="20"/>
    </w:rPr>
  </w:style>
  <w:style w:type="character" w:styleId="46">
    <w:name w:val="HTML Sample"/>
    <w:qFormat/>
    <w:uiPriority w:val="0"/>
    <w:rPr>
      <w:rFonts w:ascii="Courier New" w:hAnsi="Courier New"/>
    </w:rPr>
  </w:style>
  <w:style w:type="character" w:customStyle="1" w:styleId="47">
    <w:name w:val="三级条标题 Char"/>
    <w:basedOn w:val="48"/>
    <w:link w:val="53"/>
    <w:qFormat/>
    <w:uiPriority w:val="0"/>
    <w:rPr>
      <w:rFonts w:eastAsia="黑体"/>
      <w:sz w:val="21"/>
    </w:rPr>
  </w:style>
  <w:style w:type="character" w:customStyle="1" w:styleId="48">
    <w:name w:val="二级条标题 Char"/>
    <w:basedOn w:val="49"/>
    <w:link w:val="52"/>
    <w:qFormat/>
    <w:uiPriority w:val="0"/>
    <w:rPr>
      <w:rFonts w:eastAsia="黑体"/>
      <w:sz w:val="21"/>
    </w:rPr>
  </w:style>
  <w:style w:type="character" w:customStyle="1" w:styleId="49">
    <w:name w:val="一级条标题 Char"/>
    <w:link w:val="50"/>
    <w:qFormat/>
    <w:uiPriority w:val="0"/>
    <w:rPr>
      <w:rFonts w:eastAsia="黑体"/>
      <w:sz w:val="21"/>
    </w:rPr>
  </w:style>
  <w:style w:type="paragraph" w:customStyle="1" w:styleId="50">
    <w:name w:val="一级条标题"/>
    <w:next w:val="51"/>
    <w:link w:val="49"/>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51">
    <w:name w:val="段"/>
    <w:link w:val="5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2">
    <w:name w:val="二级条标题"/>
    <w:basedOn w:val="50"/>
    <w:next w:val="51"/>
    <w:link w:val="48"/>
    <w:qFormat/>
    <w:uiPriority w:val="0"/>
    <w:pPr>
      <w:numPr>
        <w:ilvl w:val="3"/>
      </w:numPr>
      <w:outlineLvl w:val="3"/>
    </w:pPr>
  </w:style>
  <w:style w:type="paragraph" w:customStyle="1" w:styleId="53">
    <w:name w:val="三级条标题"/>
    <w:basedOn w:val="52"/>
    <w:next w:val="51"/>
    <w:link w:val="47"/>
    <w:qFormat/>
    <w:uiPriority w:val="0"/>
    <w:pPr>
      <w:numPr>
        <w:ilvl w:val="4"/>
      </w:numPr>
      <w:outlineLvl w:val="4"/>
    </w:pPr>
  </w:style>
  <w:style w:type="character" w:customStyle="1" w:styleId="54">
    <w:name w:val="正文表标题 Char"/>
    <w:link w:val="55"/>
    <w:qFormat/>
    <w:uiPriority w:val="0"/>
    <w:rPr>
      <w:rFonts w:ascii="黑体" w:eastAsia="黑体"/>
      <w:sz w:val="21"/>
    </w:rPr>
  </w:style>
  <w:style w:type="paragraph" w:customStyle="1" w:styleId="55">
    <w:name w:val="正文表标题"/>
    <w:next w:val="51"/>
    <w:link w:val="54"/>
    <w:qFormat/>
    <w:uiPriority w:val="0"/>
    <w:pPr>
      <w:numPr>
        <w:ilvl w:val="0"/>
        <w:numId w:val="2"/>
      </w:numPr>
      <w:jc w:val="center"/>
    </w:pPr>
    <w:rPr>
      <w:rFonts w:ascii="黑体" w:hAnsi="Times New Roman" w:eastAsia="黑体" w:cs="Times New Roman"/>
      <w:sz w:val="21"/>
      <w:lang w:val="en-US" w:eastAsia="zh-CN" w:bidi="ar-SA"/>
    </w:rPr>
  </w:style>
  <w:style w:type="character" w:customStyle="1" w:styleId="56">
    <w:name w:val="段 Char"/>
    <w:link w:val="51"/>
    <w:qFormat/>
    <w:uiPriority w:val="0"/>
    <w:rPr>
      <w:rFonts w:ascii="宋体"/>
      <w:sz w:val="21"/>
      <w:lang w:val="en-US" w:eastAsia="zh-CN" w:bidi="ar-SA"/>
    </w:rPr>
  </w:style>
  <w:style w:type="character" w:customStyle="1" w:styleId="57">
    <w:name w:val="发布"/>
    <w:qFormat/>
    <w:uiPriority w:val="0"/>
    <w:rPr>
      <w:rFonts w:ascii="黑体" w:eastAsia="黑体"/>
      <w:spacing w:val="22"/>
      <w:w w:val="100"/>
      <w:position w:val="3"/>
      <w:sz w:val="28"/>
    </w:rPr>
  </w:style>
  <w:style w:type="character" w:customStyle="1" w:styleId="58">
    <w:name w:val="数字编号列项（二级） Char"/>
    <w:qFormat/>
    <w:uiPriority w:val="0"/>
    <w:rPr>
      <w:rFonts w:ascii="宋体" w:eastAsia="宋体"/>
      <w:sz w:val="21"/>
      <w:lang w:val="en-US" w:eastAsia="zh-CN" w:bidi="ar-SA"/>
    </w:rPr>
  </w:style>
  <w:style w:type="character" w:customStyle="1" w:styleId="59">
    <w:name w:val="个人答复风格"/>
    <w:qFormat/>
    <w:uiPriority w:val="0"/>
    <w:rPr>
      <w:rFonts w:ascii="Arial" w:hAnsi="Arial" w:eastAsia="宋体" w:cs="Arial"/>
      <w:color w:val="auto"/>
      <w:sz w:val="20"/>
    </w:rPr>
  </w:style>
  <w:style w:type="character" w:customStyle="1" w:styleId="60">
    <w:name w:val="个人撰写风格"/>
    <w:qFormat/>
    <w:uiPriority w:val="0"/>
    <w:rPr>
      <w:rFonts w:ascii="Arial" w:hAnsi="Arial" w:eastAsia="宋体" w:cs="Arial"/>
      <w:color w:val="auto"/>
      <w:sz w:val="20"/>
    </w:rPr>
  </w:style>
  <w:style w:type="paragraph" w:customStyle="1" w:styleId="61">
    <w:name w:val="封面标准号2"/>
    <w:basedOn w:val="62"/>
    <w:qFormat/>
    <w:uiPriority w:val="0"/>
    <w:pPr>
      <w:framePr w:w="9138" w:h="1244" w:hRule="exact" w:wrap="around" w:vAnchor="page" w:hAnchor="margin" w:y="2908"/>
      <w:adjustRightInd w:val="0"/>
      <w:spacing w:before="357" w:line="280" w:lineRule="exact"/>
    </w:pPr>
  </w:style>
  <w:style w:type="paragraph" w:customStyle="1" w:styleId="6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3">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64">
    <w:name w:val="附录二级条标题"/>
    <w:basedOn w:val="65"/>
    <w:next w:val="51"/>
    <w:qFormat/>
    <w:uiPriority w:val="0"/>
    <w:pPr>
      <w:outlineLvl w:val="3"/>
    </w:pPr>
  </w:style>
  <w:style w:type="paragraph" w:customStyle="1" w:styleId="65">
    <w:name w:val="附录一级条标题"/>
    <w:basedOn w:val="66"/>
    <w:next w:val="51"/>
    <w:qFormat/>
    <w:uiPriority w:val="0"/>
    <w:pPr>
      <w:autoSpaceDN w:val="0"/>
      <w:spacing w:beforeLines="0" w:afterLines="0"/>
      <w:outlineLvl w:val="2"/>
    </w:pPr>
  </w:style>
  <w:style w:type="paragraph" w:customStyle="1" w:styleId="66">
    <w:name w:val="附录章标题"/>
    <w:next w:val="51"/>
    <w:qFormat/>
    <w:uiPriority w:val="0"/>
    <w:pPr>
      <w:wordWrap w:val="0"/>
      <w:overflowPunct w:val="0"/>
      <w:autoSpaceDE w:val="0"/>
      <w:spacing w:beforeLines="50" w:afterLines="50"/>
      <w:ind w:left="4095"/>
      <w:jc w:val="both"/>
      <w:textAlignment w:val="baseline"/>
      <w:outlineLvl w:val="1"/>
    </w:pPr>
    <w:rPr>
      <w:rFonts w:ascii="黑体" w:hAnsi="Times New Roman" w:eastAsia="黑体" w:cs="Times New Roman"/>
      <w:kern w:val="21"/>
      <w:sz w:val="21"/>
      <w:lang w:val="en-US" w:eastAsia="zh-CN" w:bidi="ar-SA"/>
    </w:rPr>
  </w:style>
  <w:style w:type="paragraph" w:customStyle="1" w:styleId="67">
    <w:name w:val="列项●（二级）"/>
    <w:qFormat/>
    <w:uiPriority w:val="0"/>
    <w:p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68">
    <w:name w:val="附录四级条标题"/>
    <w:basedOn w:val="69"/>
    <w:next w:val="51"/>
    <w:qFormat/>
    <w:uiPriority w:val="0"/>
    <w:pPr>
      <w:outlineLvl w:val="5"/>
    </w:pPr>
  </w:style>
  <w:style w:type="paragraph" w:customStyle="1" w:styleId="69">
    <w:name w:val="附录三级条标题"/>
    <w:basedOn w:val="64"/>
    <w:next w:val="51"/>
    <w:qFormat/>
    <w:uiPriority w:val="0"/>
    <w:pPr>
      <w:outlineLvl w:val="4"/>
    </w:pPr>
  </w:style>
  <w:style w:type="paragraph" w:customStyle="1" w:styleId="70">
    <w:name w:val="附录标识"/>
    <w:basedOn w:val="71"/>
    <w:qFormat/>
    <w:uiPriority w:val="0"/>
    <w:pPr>
      <w:tabs>
        <w:tab w:val="left" w:pos="6405"/>
      </w:tabs>
      <w:spacing w:after="200"/>
      <w:ind w:left="5246"/>
    </w:pPr>
    <w:rPr>
      <w:sz w:val="21"/>
    </w:rPr>
  </w:style>
  <w:style w:type="paragraph" w:customStyle="1" w:styleId="71">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2">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73">
    <w:name w:val="列项◆（三级）"/>
    <w:qFormat/>
    <w:uiPriority w:val="0"/>
    <w:pPr>
      <w:tabs>
        <w:tab w:val="left" w:pos="960"/>
      </w:tabs>
      <w:ind w:left="800" w:leftChars="600" w:hanging="200" w:hangingChars="200"/>
    </w:pPr>
    <w:rPr>
      <w:rFonts w:ascii="宋体" w:hAnsi="Times New Roman" w:eastAsia="宋体" w:cs="Times New Roman"/>
      <w:sz w:val="21"/>
      <w:lang w:val="en-US" w:eastAsia="zh-CN" w:bidi="ar-SA"/>
    </w:rPr>
  </w:style>
  <w:style w:type="paragraph" w:customStyle="1" w:styleId="7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75">
    <w:name w:val="注："/>
    <w:next w:val="51"/>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76">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77">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78">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79">
    <w:name w:val="其他发布部门"/>
    <w:basedOn w:val="80"/>
    <w:qFormat/>
    <w:uiPriority w:val="0"/>
    <w:pPr>
      <w:spacing w:line="0" w:lineRule="atLeast"/>
    </w:pPr>
    <w:rPr>
      <w:rFonts w:ascii="黑体" w:eastAsia="黑体"/>
      <w:b w:val="0"/>
    </w:rPr>
  </w:style>
  <w:style w:type="paragraph" w:customStyle="1" w:styleId="80">
    <w:name w:val="发布部门"/>
    <w:next w:val="5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81">
    <w:name w:val="1"/>
    <w:basedOn w:val="1"/>
    <w:next w:val="20"/>
    <w:qFormat/>
    <w:uiPriority w:val="0"/>
    <w:rPr>
      <w:rFonts w:ascii="宋体" w:hAnsi="Courier New"/>
      <w:szCs w:val="20"/>
    </w:rPr>
  </w:style>
  <w:style w:type="paragraph" w:customStyle="1" w:styleId="82">
    <w:name w:val="标准书眉_偶数页"/>
    <w:basedOn w:val="83"/>
    <w:next w:val="1"/>
    <w:qFormat/>
    <w:uiPriority w:val="0"/>
    <w:pPr>
      <w:tabs>
        <w:tab w:val="center" w:pos="4154"/>
        <w:tab w:val="right" w:pos="8306"/>
      </w:tabs>
      <w:jc w:val="left"/>
    </w:pPr>
  </w:style>
  <w:style w:type="paragraph" w:customStyle="1" w:styleId="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85">
    <w:name w:val="附录表标号"/>
    <w:basedOn w:val="1"/>
    <w:next w:val="51"/>
    <w:qFormat/>
    <w:uiPriority w:val="0"/>
    <w:pPr>
      <w:spacing w:line="14" w:lineRule="exact"/>
      <w:ind w:left="811" w:hanging="448"/>
      <w:jc w:val="center"/>
      <w:outlineLvl w:val="0"/>
    </w:pPr>
    <w:rPr>
      <w:color w:val="FFFFFF"/>
    </w:rPr>
  </w:style>
  <w:style w:type="paragraph" w:customStyle="1" w:styleId="8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8">
    <w:name w:val="目次、标准名称标题"/>
    <w:basedOn w:val="71"/>
    <w:next w:val="51"/>
    <w:qFormat/>
    <w:uiPriority w:val="0"/>
    <w:pPr>
      <w:spacing w:line="460" w:lineRule="exact"/>
    </w:pPr>
  </w:style>
  <w:style w:type="paragraph" w:customStyle="1" w:styleId="8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90">
    <w:name w:val="条文脚注"/>
    <w:basedOn w:val="26"/>
    <w:qFormat/>
    <w:uiPriority w:val="0"/>
    <w:pPr>
      <w:ind w:left="780" w:leftChars="200" w:hanging="360" w:hangingChars="200"/>
      <w:jc w:val="both"/>
    </w:pPr>
    <w:rPr>
      <w:rFonts w:ascii="宋体"/>
    </w:rPr>
  </w:style>
  <w:style w:type="paragraph" w:customStyle="1" w:styleId="91">
    <w:name w:val="列项·"/>
    <w:qFormat/>
    <w:uiPriority w:val="0"/>
    <w:pPr>
      <w:tabs>
        <w:tab w:val="left" w:pos="840"/>
      </w:tabs>
      <w:ind w:left="420"/>
      <w:jc w:val="both"/>
    </w:pPr>
    <w:rPr>
      <w:rFonts w:ascii="宋体" w:hAnsi="宋体" w:eastAsia="宋体" w:cs="Times New Roman"/>
      <w:sz w:val="21"/>
      <w:lang w:val="en-US" w:eastAsia="zh-CN" w:bidi="ar-SA"/>
    </w:rPr>
  </w:style>
  <w:style w:type="paragraph" w:customStyle="1" w:styleId="92">
    <w:name w:val="章标题"/>
    <w:next w:val="5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93">
    <w:name w:val="实施日期"/>
    <w:basedOn w:val="94"/>
    <w:qFormat/>
    <w:uiPriority w:val="0"/>
    <w:pPr>
      <w:framePr w:hSpace="0" w:xAlign="right"/>
      <w:ind w:left="710"/>
      <w:jc w:val="right"/>
    </w:pPr>
  </w:style>
  <w:style w:type="paragraph" w:customStyle="1" w:styleId="9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9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97">
    <w:name w:val="图表脚注"/>
    <w:next w:val="51"/>
    <w:qFormat/>
    <w:uiPriority w:val="0"/>
    <w:pPr>
      <w:jc w:val="both"/>
    </w:pPr>
    <w:rPr>
      <w:rFonts w:ascii="宋体" w:hAnsi="Times New Roman" w:eastAsia="宋体" w:cs="Times New Roman"/>
      <w:sz w:val="18"/>
      <w:lang w:val="en-US" w:eastAsia="zh-CN" w:bidi="ar-SA"/>
    </w:rPr>
  </w:style>
  <w:style w:type="paragraph" w:customStyle="1" w:styleId="98">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99">
    <w:name w:val="标准书眉一"/>
    <w:qFormat/>
    <w:uiPriority w:val="0"/>
    <w:pPr>
      <w:jc w:val="both"/>
    </w:pPr>
    <w:rPr>
      <w:rFonts w:ascii="Times New Roman" w:hAnsi="Times New Roman" w:eastAsia="宋体" w:cs="Times New Roman"/>
      <w:lang w:val="en-US" w:eastAsia="zh-CN" w:bidi="ar-SA"/>
    </w:rPr>
  </w:style>
  <w:style w:type="paragraph" w:customStyle="1" w:styleId="10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01">
    <w:name w:val="附录图标题"/>
    <w:next w:val="51"/>
    <w:qFormat/>
    <w:uiPriority w:val="0"/>
    <w:pPr>
      <w:tabs>
        <w:tab w:val="left" w:pos="360"/>
      </w:tabs>
      <w:jc w:val="center"/>
    </w:pPr>
    <w:rPr>
      <w:rFonts w:ascii="黑体" w:hAnsi="Times New Roman" w:eastAsia="黑体" w:cs="Times New Roman"/>
      <w:sz w:val="21"/>
      <w:lang w:val="en-US" w:eastAsia="zh-CN" w:bidi="ar-SA"/>
    </w:rPr>
  </w:style>
  <w:style w:type="paragraph" w:customStyle="1" w:styleId="102">
    <w:name w:val="四级条标题"/>
    <w:basedOn w:val="53"/>
    <w:next w:val="51"/>
    <w:qFormat/>
    <w:uiPriority w:val="0"/>
    <w:pPr>
      <w:numPr>
        <w:ilvl w:val="0"/>
        <w:numId w:val="0"/>
      </w:numPr>
      <w:outlineLvl w:val="5"/>
    </w:pPr>
  </w:style>
  <w:style w:type="paragraph" w:customStyle="1" w:styleId="103">
    <w:name w:val="正文图标题"/>
    <w:next w:val="51"/>
    <w:qFormat/>
    <w:uiPriority w:val="0"/>
    <w:pPr>
      <w:jc w:val="center"/>
    </w:pPr>
    <w:rPr>
      <w:rFonts w:ascii="黑体" w:hAnsi="Times New Roman" w:eastAsia="黑体" w:cs="Times New Roman"/>
      <w:sz w:val="21"/>
      <w:lang w:val="en-US" w:eastAsia="zh-CN" w:bidi="ar-SA"/>
    </w:rPr>
  </w:style>
  <w:style w:type="paragraph" w:customStyle="1" w:styleId="10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5">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06">
    <w:name w:val="附录五级条标题"/>
    <w:basedOn w:val="68"/>
    <w:next w:val="51"/>
    <w:qFormat/>
    <w:uiPriority w:val="0"/>
    <w:pPr>
      <w:outlineLvl w:val="6"/>
    </w:pPr>
  </w:style>
  <w:style w:type="paragraph" w:customStyle="1" w:styleId="107">
    <w:name w:val="列项——（一级）"/>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108">
    <w:name w:val="示例"/>
    <w:next w:val="51"/>
    <w:qFormat/>
    <w:uiPriority w:val="0"/>
    <w:p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109">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10">
    <w:name w:val="附录表标题"/>
    <w:next w:val="51"/>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11">
    <w:name w:val="其他发布日期"/>
    <w:basedOn w:val="94"/>
    <w:qFormat/>
    <w:uiPriority w:val="0"/>
    <w:pPr>
      <w:framePr w:w="3997" w:h="471" w:hRule="exact" w:hSpace="0" w:vSpace="181" w:vAnchor="page" w:hAnchor="page" w:x="1419" w:y="14097"/>
    </w:pPr>
  </w:style>
  <w:style w:type="paragraph" w:customStyle="1" w:styleId="112">
    <w:name w:val="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13">
    <w:name w:val="参考文献、索引标题"/>
    <w:basedOn w:val="71"/>
    <w:next w:val="1"/>
    <w:qFormat/>
    <w:uiPriority w:val="0"/>
    <w:pPr>
      <w:spacing w:after="200"/>
    </w:pPr>
    <w:rPr>
      <w:sz w:val="21"/>
    </w:rPr>
  </w:style>
  <w:style w:type="paragraph" w:customStyle="1" w:styleId="114">
    <w:name w:val="正文公式编号制表符"/>
    <w:basedOn w:val="51"/>
    <w:next w:val="51"/>
    <w:qFormat/>
    <w:uiPriority w:val="0"/>
    <w:pPr>
      <w:tabs>
        <w:tab w:val="center" w:pos="4201"/>
        <w:tab w:val="right" w:leader="dot" w:pos="9298"/>
      </w:tabs>
      <w:ind w:firstLine="0" w:firstLineChars="0"/>
    </w:pPr>
  </w:style>
  <w:style w:type="paragraph" w:customStyle="1" w:styleId="115">
    <w:name w:val="五级条标题"/>
    <w:basedOn w:val="102"/>
    <w:next w:val="51"/>
    <w:qFormat/>
    <w:uiPriority w:val="0"/>
    <w:pPr>
      <w:outlineLvl w:val="6"/>
    </w:pPr>
  </w:style>
  <w:style w:type="paragraph" w:customStyle="1" w:styleId="116">
    <w:name w:val="封面标准代替信息"/>
    <w:basedOn w:val="61"/>
    <w:qFormat/>
    <w:uiPriority w:val="0"/>
    <w:pPr>
      <w:spacing w:before="57"/>
    </w:pPr>
    <w:rPr>
      <w:rFonts w:ascii="宋体"/>
      <w:sz w:val="21"/>
    </w:rPr>
  </w:style>
  <w:style w:type="paragraph" w:customStyle="1" w:styleId="117">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18">
    <w:name w:val="封面正文"/>
    <w:qFormat/>
    <w:uiPriority w:val="0"/>
    <w:pPr>
      <w:jc w:val="both"/>
    </w:pPr>
    <w:rPr>
      <w:rFonts w:ascii="Times New Roman" w:hAnsi="Times New Roman" w:eastAsia="宋体" w:cs="Times New Roman"/>
      <w:lang w:val="en-US" w:eastAsia="zh-CN" w:bidi="ar-SA"/>
    </w:rPr>
  </w:style>
  <w:style w:type="paragraph" w:customStyle="1" w:styleId="119">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character" w:customStyle="1" w:styleId="120">
    <w:name w:val="纯文本 字符"/>
    <w:link w:val="20"/>
    <w:qFormat/>
    <w:uiPriority w:val="0"/>
    <w:rPr>
      <w:rFonts w:ascii="宋体" w:hAnsi="Courier New" w:eastAsia="宋体" w:cs="Courier New"/>
      <w:kern w:val="2"/>
      <w:sz w:val="21"/>
      <w:szCs w:val="21"/>
      <w:lang w:val="en-US" w:eastAsia="zh-CN" w:bidi="ar-SA"/>
    </w:rPr>
  </w:style>
  <w:style w:type="paragraph" w:customStyle="1" w:styleId="121">
    <w:name w:val="二级无"/>
    <w:basedOn w:val="52"/>
    <w:qFormat/>
    <w:uiPriority w:val="0"/>
    <w:pPr>
      <w:numPr>
        <w:ilvl w:val="0"/>
        <w:numId w:val="0"/>
      </w:numPr>
      <w:ind w:left="4095"/>
    </w:pPr>
    <w:rPr>
      <w:rFonts w:ascii="宋体" w:eastAsia="宋体"/>
      <w:szCs w:val="21"/>
    </w:rPr>
  </w:style>
  <w:style w:type="character" w:customStyle="1" w:styleId="122">
    <w:name w:val="批注框文本 字符"/>
    <w:link w:val="23"/>
    <w:semiHidden/>
    <w:qFormat/>
    <w:locked/>
    <w:uiPriority w:val="0"/>
    <w:rPr>
      <w:kern w:val="2"/>
      <w:sz w:val="18"/>
      <w:szCs w:val="18"/>
    </w:rPr>
  </w:style>
  <w:style w:type="character" w:customStyle="1" w:styleId="123">
    <w:name w:val="页眉 字符"/>
    <w:link w:val="25"/>
    <w:qFormat/>
    <w:locked/>
    <w:uiPriority w:val="0"/>
    <w:rPr>
      <w:kern w:val="2"/>
      <w:sz w:val="18"/>
      <w:szCs w:val="18"/>
    </w:rPr>
  </w:style>
  <w:style w:type="paragraph" w:styleId="124">
    <w:name w:val="List Paragraph"/>
    <w:basedOn w:val="1"/>
    <w:qFormat/>
    <w:uiPriority w:val="34"/>
    <w:pPr>
      <w:ind w:firstLine="420" w:firstLineChars="200"/>
    </w:pPr>
  </w:style>
  <w:style w:type="paragraph" w:customStyle="1" w:styleId="125">
    <w:name w:val="TOC 标题1"/>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126">
    <w:name w:val="批注文字 字符"/>
    <w:basedOn w:val="33"/>
    <w:link w:val="18"/>
    <w:semiHidden/>
    <w:qFormat/>
    <w:uiPriority w:val="0"/>
    <w:rPr>
      <w:kern w:val="2"/>
      <w:sz w:val="21"/>
      <w:szCs w:val="24"/>
    </w:rPr>
  </w:style>
  <w:style w:type="character" w:customStyle="1" w:styleId="127">
    <w:name w:val="批注主题 字符"/>
    <w:basedOn w:val="126"/>
    <w:link w:val="30"/>
    <w:semiHidden/>
    <w:qFormat/>
    <w:uiPriority w:val="0"/>
    <w:rPr>
      <w:b/>
      <w:bCs/>
      <w:kern w:val="2"/>
      <w:sz w:val="21"/>
      <w:szCs w:val="24"/>
    </w:rPr>
  </w:style>
  <w:style w:type="character" w:customStyle="1" w:styleId="128">
    <w:name w:val="批注框文本 Char"/>
    <w:qFormat/>
    <w:uiPriority w:val="0"/>
    <w:rPr>
      <w:kern w:val="2"/>
      <w:sz w:val="18"/>
      <w:szCs w:val="18"/>
    </w:rPr>
  </w:style>
  <w:style w:type="character" w:customStyle="1" w:styleId="129">
    <w:name w:val="页眉 Char"/>
    <w:qFormat/>
    <w:uiPriority w:val="0"/>
    <w:rPr>
      <w:kern w:val="2"/>
      <w:sz w:val="18"/>
      <w:szCs w:val="18"/>
    </w:rPr>
  </w:style>
  <w:style w:type="paragraph" w:customStyle="1" w:styleId="130">
    <w:name w:val="终结线"/>
    <w:basedOn w:val="1"/>
    <w:qFormat/>
    <w:uiPriority w:val="0"/>
    <w:pPr>
      <w:framePr w:hSpace="181" w:vSpace="181" w:wrap="around" w:vAnchor="text" w:hAnchor="margin" w:xAlign="center" w:y="285"/>
    </w:pPr>
  </w:style>
  <w:style w:type="character" w:customStyle="1" w:styleId="131">
    <w:name w:val="日期 字符"/>
    <w:basedOn w:val="33"/>
    <w:link w:val="22"/>
    <w:semiHidden/>
    <w:qFormat/>
    <w:uiPriority w:val="0"/>
    <w:rPr>
      <w:kern w:val="2"/>
      <w:sz w:val="21"/>
      <w:szCs w:val="24"/>
    </w:rPr>
  </w:style>
  <w:style w:type="paragraph" w:customStyle="1" w:styleId="132">
    <w:name w:val="MTDisplayEquation"/>
    <w:basedOn w:val="1"/>
    <w:next w:val="1"/>
    <w:link w:val="133"/>
    <w:qFormat/>
    <w:uiPriority w:val="0"/>
    <w:pPr>
      <w:tabs>
        <w:tab w:val="center" w:pos="4360"/>
        <w:tab w:val="right" w:pos="8300"/>
      </w:tabs>
      <w:snapToGrid w:val="0"/>
      <w:spacing w:line="360" w:lineRule="auto"/>
      <w:ind w:left="420" w:leftChars="200"/>
      <w:jc w:val="left"/>
    </w:pPr>
    <w:rPr>
      <w:sz w:val="24"/>
    </w:rPr>
  </w:style>
  <w:style w:type="character" w:customStyle="1" w:styleId="133">
    <w:name w:val="MTDisplayEquation Char"/>
    <w:link w:val="132"/>
    <w:qFormat/>
    <w:uiPriority w:val="0"/>
    <w:rPr>
      <w:kern w:val="2"/>
      <w:sz w:val="24"/>
      <w:szCs w:val="24"/>
    </w:rPr>
  </w:style>
  <w:style w:type="paragraph" w:customStyle="1" w:styleId="13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3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ser\C:\Program%20Files\TDS2\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10</Pages>
  <Words>2727</Words>
  <Characters>2991</Characters>
  <Lines>36</Lines>
  <Paragraphs>10</Paragraphs>
  <TotalTime>0</TotalTime>
  <ScaleCrop>false</ScaleCrop>
  <LinksUpToDate>false</LinksUpToDate>
  <CharactersWithSpaces>3154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2024-12-21T16:55:00Z</dcterms:created>
  <dc:creator>liuxu</dc:creator>
  <cp:lastModifiedBy>严茂森</cp:lastModifiedBy>
  <cp:lastPrinted>2024-12-18T21:42:00Z</cp:lastPrinted>
  <dcterms:modified xsi:type="dcterms:W3CDTF">2024-12-31T02:59:59Z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2052-12.1.0.19302</vt:lpwstr>
  </property>
  <property fmtid="{D5CDD505-2E9C-101B-9397-08002B2CF9AE}" pid="4" name="ICV">
    <vt:lpwstr>60986A47ED224A31BF0536B703559FAB_13</vt:lpwstr>
  </property>
  <property fmtid="{D5CDD505-2E9C-101B-9397-08002B2CF9AE}" pid="5" name="KSOTemplateDocerSaveRecord">
    <vt:lpwstr>eyJoZGlkIjoiYzNiNmU3ODBhNjNmMzM1ZWY3YmI4MzliOTY3NGMxNzMiLCJ1c2VySWQiOiI4NDk1NTQ3In0=</vt:lpwstr>
  </property>
</Properties>
</file>