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D9FB38C">
      <w:pPr>
        <w:tabs>
          <w:tab w:val="right" w:pos="8364"/>
        </w:tabs>
        <w:adjustRightInd w:val="0"/>
        <w:snapToGrid w:val="0"/>
        <w:spacing w:before="65" w:beforeLines="20"/>
        <w:rPr>
          <w:color w:val="FF0000"/>
        </w:rPr>
      </w:pPr>
      <w:r>
        <w:rPr>
          <w:rFonts w:hint="eastAsia"/>
          <w:color w:val="FF0000"/>
        </w:rPr>
        <w:t>提案内容：</w:t>
      </w:r>
    </w:p>
    <w:p w14:paraId="6D1B70EF">
      <w:pPr>
        <w:spacing w:before="65"/>
        <w:jc w:val="center"/>
        <w:rPr>
          <w:rFonts w:ascii="黑体" w:hAnsi="黑体" w:eastAsia="黑体"/>
          <w:b/>
          <w:sz w:val="44"/>
          <w:szCs w:val="44"/>
        </w:rPr>
      </w:pPr>
      <w:bookmarkStart w:id="0" w:name="casetitle2"/>
      <w:r>
        <w:rPr>
          <w:rFonts w:ascii="黑体" w:hAnsi="黑体" w:eastAsia="黑体"/>
          <w:b/>
          <w:sz w:val="44"/>
          <w:szCs w:val="44"/>
        </w:rPr>
        <w:t>关于推进宠物经济高质量发展的提案</w:t>
      </w:r>
      <w:bookmarkEnd w:id="0"/>
    </w:p>
    <w:p w14:paraId="1DBC0E23">
      <w:pPr>
        <w:spacing w:before="65"/>
        <w:jc w:val="center"/>
        <w:rPr>
          <w:rFonts w:ascii="黑体" w:hAnsi="黑体" w:eastAsia="黑体"/>
          <w:b/>
          <w:sz w:val="44"/>
          <w:szCs w:val="44"/>
        </w:rPr>
      </w:pPr>
    </w:p>
    <w:p w14:paraId="2178733F">
      <w:pPr>
        <w:spacing w:before="65"/>
        <w:rPr>
          <w:rFonts w:ascii="黑体" w:hAnsi="黑体" w:eastAsia="黑体"/>
          <w:b/>
          <w:sz w:val="44"/>
          <w:szCs w:val="44"/>
        </w:rPr>
      </w:pPr>
    </w:p>
    <w:p w14:paraId="07FEEED3">
      <w:pPr>
        <w:pStyle w:val="16"/>
        <w:rPr>
          <w:rStyle w:val="7"/>
          <w:rFonts w:ascii="Calibri" w:hAnsi="Calibri" w:eastAsia="宋体" w:cs="Times New Roman"/>
        </w:rPr>
      </w:pPr>
      <w:r>
        <w:rPr>
          <w:rStyle w:val="7"/>
          <w:rFonts w:ascii="宋体" w:hAnsi="宋体" w:eastAsia="宋体" w:cs="宋体"/>
          <w:b/>
          <w:color w:val="FF0000"/>
          <w:sz w:val="36"/>
        </w:rPr>
        <w:t>※背景情况※</w:t>
      </w:r>
    </w:p>
    <w:p w14:paraId="652AFDBA">
      <w:pPr>
        <w:pStyle w:val="16"/>
        <w:ind w:firstLine="640" w:firstLineChars="200"/>
        <w:rPr>
          <w:rStyle w:val="7"/>
          <w:rFonts w:ascii="Calibri" w:hAnsi="Calibri" w:eastAsia="宋体" w:cs="Times New Roman"/>
        </w:rPr>
      </w:pPr>
      <w:r>
        <w:rPr>
          <w:rStyle w:val="7"/>
          <w:rFonts w:ascii="仿宋_GB2312" w:hAnsi="仿宋_GB2312" w:eastAsia="仿宋_GB2312" w:cs="仿宋_GB2312"/>
          <w:color w:val="000000"/>
          <w:sz w:val="32"/>
        </w:rPr>
        <w:t>随着社会经济的发展和城市化</w:t>
      </w:r>
      <w:bookmarkStart w:id="1" w:name="_GoBack"/>
      <w:bookmarkEnd w:id="1"/>
      <w:r>
        <w:rPr>
          <w:rStyle w:val="7"/>
          <w:rFonts w:ascii="仿宋_GB2312" w:hAnsi="仿宋_GB2312" w:eastAsia="仿宋_GB2312" w:cs="仿宋_GB2312"/>
          <w:color w:val="000000"/>
          <w:sz w:val="32"/>
        </w:rPr>
        <w:t>进程的加快，我国城市居民家庭的独立性与个性化特征日益凸显，同时伴随人口老龄化问题，居民在休闲、消费和情感寄托方面呈现多元化趋势，宠物饲养逐渐成为城市生活中的新亮点，宠物经济也崛起成为新兴的快速增长型产业。</w:t>
      </w:r>
    </w:p>
    <w:p w14:paraId="418BCFF2">
      <w:pPr>
        <w:pStyle w:val="16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rPr>
          <w:rStyle w:val="7"/>
          <w:rFonts w:ascii="Calibri" w:hAnsi="Calibri" w:eastAsia="宋体" w:cs="Times New Roman"/>
        </w:rPr>
      </w:pPr>
      <w:r>
        <w:rPr>
          <w:rStyle w:val="7"/>
          <w:rFonts w:ascii="仿宋_GB2312" w:hAnsi="仿宋_GB2312" w:eastAsia="仿宋_GB2312" w:cs="仿宋_GB2312"/>
          <w:color w:val="000000"/>
          <w:sz w:val="32"/>
        </w:rPr>
        <w:t>《2023-2024年中国宠物行业白皮书》显示，2023年我国宠物犬数量达5175万只，同比增长11%；宠物猫数量达6980万只，同比增长6.8%。这意味着每7.5个城镇居民中大约就有1人养宠。多方数据显示，众多企业纷纷入局布局宠物市场，今年国内新注册了94.5万家宠物行业相关企业，2023年城镇宠物消费市场规模达到2793亿元，预计到2026年将升至3613亿元。上海宠物经济发展蓬勃，全市拥有只宠物，食品、药品、用品和服务市场繁荣，现有11家宠物饲料企业、21家兽药企业、617个持证诊疗机构、411个犬只免疫点以及3637名备案执业兽医，还存在繁育场、美容店等多种业态，产业链完整。</w:t>
      </w:r>
    </w:p>
    <w:p w14:paraId="46173D25">
      <w:pPr>
        <w:pStyle w:val="16"/>
        <w:rPr>
          <w:rStyle w:val="7"/>
          <w:rFonts w:ascii="Calibri" w:hAnsi="Calibri" w:eastAsia="宋体" w:cs="Times New Roman"/>
        </w:rPr>
      </w:pPr>
      <w:r>
        <w:rPr>
          <w:rStyle w:val="7"/>
          <w:rFonts w:ascii="宋体" w:hAnsi="宋体" w:eastAsia="宋体" w:cs="宋体"/>
          <w:b/>
          <w:color w:val="FF0000"/>
          <w:sz w:val="36"/>
        </w:rPr>
        <w:t>――――――――――――――――――――――</w:t>
      </w:r>
    </w:p>
    <w:p w14:paraId="33A888F1">
      <w:pPr>
        <w:pStyle w:val="16"/>
        <w:rPr>
          <w:rStyle w:val="7"/>
          <w:rFonts w:ascii="Calibri" w:hAnsi="Calibri" w:eastAsia="宋体" w:cs="Times New Roman"/>
        </w:rPr>
      </w:pPr>
      <w:r>
        <w:rPr>
          <w:rStyle w:val="7"/>
          <w:rFonts w:ascii="宋体" w:hAnsi="宋体" w:eastAsia="宋体" w:cs="宋体"/>
          <w:b/>
          <w:color w:val="FF0000"/>
          <w:sz w:val="36"/>
        </w:rPr>
        <w:t>※问题及分析※</w:t>
      </w:r>
    </w:p>
    <w:p w14:paraId="78ADF22C">
      <w:pPr>
        <w:pStyle w:val="16"/>
        <w:ind w:firstLine="643" w:firstLineChars="200"/>
        <w:rPr>
          <w:rStyle w:val="7"/>
          <w:rFonts w:ascii="Calibri" w:hAnsi="Calibri" w:eastAsia="宋体" w:cs="Times New Roman"/>
        </w:rPr>
      </w:pPr>
      <w:r>
        <w:rPr>
          <w:rStyle w:val="7"/>
          <w:rFonts w:hint="eastAsia" w:ascii="楷体_GB2312" w:hAnsi="楷体_GB2312" w:eastAsia="楷体_GB2312" w:cs="楷体_GB2312"/>
          <w:b/>
          <w:bCs/>
          <w:color w:val="000000"/>
          <w:sz w:val="32"/>
        </w:rPr>
        <w:t>1</w:t>
      </w:r>
      <w:r>
        <w:rPr>
          <w:rStyle w:val="7"/>
          <w:rFonts w:hint="eastAsia" w:ascii="楷体_GB2312" w:hAnsi="楷体_GB2312" w:eastAsia="楷体_GB2312" w:cs="楷体_GB2312"/>
          <w:b/>
          <w:bCs/>
          <w:color w:val="000000"/>
          <w:sz w:val="32"/>
          <w:lang w:eastAsia="zh-CN"/>
        </w:rPr>
        <w:t>、</w:t>
      </w:r>
      <w:r>
        <w:rPr>
          <w:rStyle w:val="7"/>
          <w:rFonts w:hint="eastAsia" w:ascii="楷体_GB2312" w:hAnsi="楷体_GB2312" w:eastAsia="楷体_GB2312" w:cs="楷体_GB2312"/>
          <w:b/>
          <w:bCs/>
          <w:color w:val="000000"/>
          <w:sz w:val="32"/>
        </w:rPr>
        <w:t>政策法规欠完善。</w:t>
      </w:r>
      <w:r>
        <w:rPr>
          <w:rStyle w:val="7"/>
          <w:rFonts w:ascii="仿宋_GB2312" w:hAnsi="仿宋_GB2312" w:eastAsia="仿宋_GB2312" w:cs="仿宋_GB2312"/>
          <w:color w:val="000000"/>
          <w:sz w:val="32"/>
        </w:rPr>
        <w:t>国家针对宠物行业的政策多为指导性文件，细分领域的法规和行业规范标准缺失，管理存在诸多盲点，存在宠物产品质量差、诊疗机构无照经营和乱收费、宠物活体交易混乱等问题，阻碍了宠物经济长远发展。</w:t>
      </w:r>
    </w:p>
    <w:p w14:paraId="347B2315">
      <w:pPr>
        <w:pStyle w:val="16"/>
        <w:ind w:firstLine="643" w:firstLineChars="200"/>
        <w:rPr>
          <w:rStyle w:val="7"/>
          <w:rFonts w:ascii="Calibri" w:hAnsi="Calibri" w:eastAsia="宋体" w:cs="Times New Roman"/>
        </w:rPr>
      </w:pPr>
      <w:r>
        <w:rPr>
          <w:rStyle w:val="7"/>
          <w:rFonts w:hint="eastAsia" w:ascii="楷体_GB2312" w:hAnsi="楷体_GB2312" w:eastAsia="楷体_GB2312" w:cs="楷体_GB2312"/>
          <w:b/>
          <w:bCs/>
          <w:color w:val="000000"/>
          <w:sz w:val="32"/>
        </w:rPr>
        <w:t>2</w:t>
      </w:r>
      <w:r>
        <w:rPr>
          <w:rStyle w:val="7"/>
          <w:rFonts w:hint="eastAsia" w:ascii="楷体_GB2312" w:hAnsi="楷体_GB2312" w:eastAsia="楷体_GB2312" w:cs="楷体_GB2312"/>
          <w:b/>
          <w:bCs/>
          <w:color w:val="000000"/>
          <w:sz w:val="32"/>
          <w:lang w:eastAsia="zh-CN"/>
        </w:rPr>
        <w:t>、</w:t>
      </w:r>
      <w:r>
        <w:rPr>
          <w:rStyle w:val="7"/>
          <w:rFonts w:hint="eastAsia" w:ascii="楷体_GB2312" w:hAnsi="楷体_GB2312" w:eastAsia="楷体_GB2312" w:cs="楷体_GB2312"/>
          <w:b/>
          <w:bCs/>
          <w:color w:val="000000"/>
          <w:sz w:val="32"/>
        </w:rPr>
        <w:t>行业标准有缺失。</w:t>
      </w:r>
      <w:r>
        <w:rPr>
          <w:rStyle w:val="7"/>
          <w:rFonts w:ascii="仿宋_GB2312" w:hAnsi="仿宋_GB2312" w:eastAsia="仿宋_GB2312" w:cs="仿宋_GB2312"/>
          <w:color w:val="000000"/>
          <w:sz w:val="32"/>
        </w:rPr>
        <w:t>截至2023年，我国宠物行业有国家标准26项、行业标准19项、地方标准13项、团体标准107项，在食品、用品、医疗等方面国家标准的缺口尤为突出。随着产业链的延伸和细分，服务经营活动不断增加，现有的标准难以跟上市场的变化。</w:t>
      </w:r>
    </w:p>
    <w:p w14:paraId="32693E0B">
      <w:pPr>
        <w:pStyle w:val="16"/>
        <w:ind w:firstLine="643" w:firstLineChars="200"/>
        <w:rPr>
          <w:rStyle w:val="7"/>
          <w:rFonts w:ascii="Calibri" w:hAnsi="Calibri" w:eastAsia="宋体" w:cs="Times New Roman"/>
        </w:rPr>
      </w:pPr>
      <w:r>
        <w:rPr>
          <w:rStyle w:val="7"/>
          <w:rFonts w:hint="eastAsia" w:ascii="楷体_GB2312" w:hAnsi="楷体_GB2312" w:eastAsia="楷体_GB2312" w:cs="楷体_GB2312"/>
          <w:b/>
          <w:bCs/>
          <w:color w:val="000000"/>
          <w:sz w:val="32"/>
        </w:rPr>
        <w:t>3</w:t>
      </w:r>
      <w:r>
        <w:rPr>
          <w:rStyle w:val="7"/>
          <w:rFonts w:hint="eastAsia" w:ascii="楷体_GB2312" w:hAnsi="楷体_GB2312" w:eastAsia="楷体_GB2312" w:cs="楷体_GB2312"/>
          <w:b/>
          <w:bCs/>
          <w:color w:val="000000"/>
          <w:sz w:val="32"/>
          <w:lang w:eastAsia="zh-CN"/>
        </w:rPr>
        <w:t>、</w:t>
      </w:r>
      <w:r>
        <w:rPr>
          <w:rStyle w:val="7"/>
          <w:rFonts w:hint="eastAsia" w:ascii="楷体_GB2312" w:hAnsi="楷体_GB2312" w:eastAsia="楷体_GB2312" w:cs="楷体_GB2312"/>
          <w:b/>
          <w:bCs/>
          <w:color w:val="000000"/>
          <w:sz w:val="32"/>
        </w:rPr>
        <w:t>专业人才缺支撑。</w:t>
      </w:r>
      <w:r>
        <w:rPr>
          <w:rStyle w:val="7"/>
          <w:rFonts w:ascii="仿宋_GB2312" w:hAnsi="仿宋_GB2312" w:eastAsia="仿宋_GB2312" w:cs="仿宋_GB2312"/>
          <w:color w:val="000000"/>
          <w:sz w:val="32"/>
        </w:rPr>
        <w:t>随着宠物经济规模不断扩大，对专业人才的需求也随之大幅增加。然而，截至2023年，全国仅有142910人拥有执业兽医资格证。除诊疗行业，食品、药品等行业也需要人才来引领创新，人才的缺乏导致自主知识产权少、创新能力弱。</w:t>
      </w:r>
    </w:p>
    <w:p w14:paraId="3C3A8ACE">
      <w:pPr>
        <w:pStyle w:val="16"/>
        <w:ind w:firstLine="643" w:firstLineChars="200"/>
        <w:rPr>
          <w:rStyle w:val="7"/>
          <w:rFonts w:ascii="Calibri" w:hAnsi="Calibri" w:eastAsia="宋体" w:cs="Times New Roman"/>
        </w:rPr>
      </w:pPr>
      <w:r>
        <w:rPr>
          <w:rStyle w:val="7"/>
          <w:rFonts w:hint="eastAsia" w:ascii="楷体_GB2312" w:hAnsi="楷体_GB2312" w:eastAsia="楷体_GB2312" w:cs="楷体_GB2312"/>
          <w:b/>
          <w:bCs/>
          <w:color w:val="000000"/>
          <w:sz w:val="32"/>
        </w:rPr>
        <w:t>4</w:t>
      </w:r>
      <w:r>
        <w:rPr>
          <w:rStyle w:val="7"/>
          <w:rFonts w:hint="eastAsia" w:ascii="楷体_GB2312" w:hAnsi="楷体_GB2312" w:eastAsia="楷体_GB2312" w:cs="楷体_GB2312"/>
          <w:b/>
          <w:bCs/>
          <w:color w:val="000000"/>
          <w:sz w:val="32"/>
          <w:lang w:eastAsia="zh-CN"/>
        </w:rPr>
        <w:t>、</w:t>
      </w:r>
      <w:r>
        <w:rPr>
          <w:rStyle w:val="7"/>
          <w:rFonts w:hint="eastAsia" w:ascii="楷体_GB2312" w:hAnsi="楷体_GB2312" w:eastAsia="楷体_GB2312" w:cs="楷体_GB2312"/>
          <w:b/>
          <w:bCs/>
          <w:color w:val="000000"/>
          <w:sz w:val="32"/>
        </w:rPr>
        <w:t>公众认知待提升。</w:t>
      </w:r>
      <w:r>
        <w:rPr>
          <w:rStyle w:val="7"/>
          <w:rFonts w:ascii="仿宋_GB2312" w:hAnsi="仿宋_GB2312" w:eastAsia="仿宋_GB2312" w:cs="仿宋_GB2312"/>
          <w:color w:val="000000"/>
          <w:sz w:val="32"/>
        </w:rPr>
        <w:t>我国养宠消费者在知识、意识和观念方面与发达国家相比存在差距。相关信息大多来源于网络媒体，部分媒体为了流量而扭曲事实，导致消费者权益受损，企业经营环境变差。</w:t>
      </w:r>
    </w:p>
    <w:p w14:paraId="20ED4467">
      <w:pPr>
        <w:pStyle w:val="16"/>
        <w:rPr>
          <w:rStyle w:val="7"/>
          <w:rFonts w:ascii="Calibri" w:hAnsi="Calibri" w:eastAsia="宋体" w:cs="Times New Roman"/>
        </w:rPr>
      </w:pPr>
      <w:r>
        <w:rPr>
          <w:rStyle w:val="7"/>
          <w:rFonts w:ascii="宋体" w:hAnsi="宋体" w:eastAsia="宋体" w:cs="宋体"/>
          <w:b/>
          <w:color w:val="FF0000"/>
          <w:sz w:val="36"/>
        </w:rPr>
        <w:t>――――――――――――――――――――――</w:t>
      </w:r>
    </w:p>
    <w:p w14:paraId="66A35538">
      <w:pPr>
        <w:pStyle w:val="16"/>
        <w:rPr>
          <w:rStyle w:val="7"/>
          <w:rFonts w:ascii="Calibri" w:hAnsi="Calibri" w:eastAsia="宋体" w:cs="Times New Roman"/>
        </w:rPr>
      </w:pPr>
      <w:r>
        <w:rPr>
          <w:rStyle w:val="7"/>
          <w:rFonts w:ascii="宋体" w:hAnsi="宋体" w:eastAsia="宋体" w:cs="宋体"/>
          <w:b/>
          <w:color w:val="FF0000"/>
          <w:sz w:val="36"/>
        </w:rPr>
        <w:t>※建议※</w:t>
      </w:r>
    </w:p>
    <w:p w14:paraId="4172CB0D">
      <w:pPr>
        <w:pStyle w:val="16"/>
        <w:ind w:firstLine="643" w:firstLineChars="200"/>
        <w:rPr>
          <w:rStyle w:val="7"/>
          <w:rFonts w:ascii="Calibri" w:hAnsi="Calibri" w:eastAsia="宋体" w:cs="Times New Roman"/>
        </w:rPr>
      </w:pPr>
      <w:r>
        <w:rPr>
          <w:rStyle w:val="7"/>
          <w:rFonts w:hint="eastAsia" w:ascii="楷体_GB2312" w:hAnsi="楷体_GB2312" w:eastAsia="楷体_GB2312" w:cs="楷体_GB2312"/>
          <w:b/>
          <w:bCs/>
          <w:color w:val="000000"/>
          <w:sz w:val="32"/>
        </w:rPr>
        <w:t>1</w:t>
      </w:r>
      <w:r>
        <w:rPr>
          <w:rStyle w:val="7"/>
          <w:rFonts w:hint="eastAsia" w:ascii="楷体_GB2312" w:hAnsi="楷体_GB2312" w:eastAsia="楷体_GB2312" w:cs="楷体_GB2312"/>
          <w:b/>
          <w:bCs/>
          <w:color w:val="000000"/>
          <w:sz w:val="32"/>
          <w:lang w:eastAsia="zh-CN"/>
        </w:rPr>
        <w:t>、</w:t>
      </w:r>
      <w:r>
        <w:rPr>
          <w:rStyle w:val="7"/>
          <w:rFonts w:hint="eastAsia" w:ascii="楷体_GB2312" w:hAnsi="楷体_GB2312" w:eastAsia="楷体_GB2312" w:cs="楷体_GB2312"/>
          <w:b/>
          <w:bCs/>
          <w:color w:val="000000"/>
          <w:sz w:val="32"/>
        </w:rPr>
        <w:t>健全政策法规，明确职责范围。</w:t>
      </w:r>
      <w:r>
        <w:rPr>
          <w:rStyle w:val="7"/>
          <w:rFonts w:ascii="仿宋_GB2312" w:hAnsi="仿宋_GB2312" w:eastAsia="仿宋_GB2312" w:cs="仿宋_GB2312"/>
          <w:color w:val="000000"/>
          <w:sz w:val="32"/>
        </w:rPr>
        <w:t>明确各职能部门在宠物繁育、产品销售、洗护美容等全产业链环节中的职责，确定主体资格和执法标准。针对宠物伤人、虐待宠物等问题，秉持“保护”与“管理”并重的理念，完善相关法律法规，规范养宠行为，促进产业良性发展。</w:t>
      </w:r>
    </w:p>
    <w:p w14:paraId="428FE9DF">
      <w:pPr>
        <w:pStyle w:val="16"/>
        <w:ind w:firstLine="643" w:firstLineChars="200"/>
        <w:rPr>
          <w:rStyle w:val="7"/>
          <w:rFonts w:ascii="Calibri" w:hAnsi="Calibri" w:eastAsia="宋体" w:cs="Times New Roman"/>
        </w:rPr>
      </w:pPr>
      <w:r>
        <w:rPr>
          <w:rStyle w:val="7"/>
          <w:rFonts w:hint="eastAsia" w:ascii="楷体_GB2312" w:hAnsi="楷体_GB2312" w:eastAsia="楷体_GB2312" w:cs="楷体_GB2312"/>
          <w:b/>
          <w:bCs/>
          <w:color w:val="000000"/>
          <w:sz w:val="32"/>
        </w:rPr>
        <w:t>2</w:t>
      </w:r>
      <w:r>
        <w:rPr>
          <w:rStyle w:val="7"/>
          <w:rFonts w:hint="eastAsia" w:ascii="楷体_GB2312" w:hAnsi="楷体_GB2312" w:eastAsia="楷体_GB2312" w:cs="楷体_GB2312"/>
          <w:b/>
          <w:bCs/>
          <w:color w:val="000000"/>
          <w:sz w:val="32"/>
          <w:lang w:eastAsia="zh-CN"/>
        </w:rPr>
        <w:t>、</w:t>
      </w:r>
      <w:r>
        <w:rPr>
          <w:rStyle w:val="7"/>
          <w:rFonts w:hint="eastAsia" w:ascii="楷体_GB2312" w:hAnsi="楷体_GB2312" w:eastAsia="楷体_GB2312" w:cs="楷体_GB2312"/>
          <w:b/>
          <w:bCs/>
          <w:color w:val="000000"/>
          <w:sz w:val="32"/>
        </w:rPr>
        <w:t>推进标准研制，发挥引领作用。</w:t>
      </w:r>
      <w:r>
        <w:rPr>
          <w:rStyle w:val="7"/>
          <w:rFonts w:ascii="仿宋_GB2312" w:hAnsi="仿宋_GB2312" w:eastAsia="仿宋_GB2312" w:cs="仿宋_GB2312"/>
          <w:color w:val="000000"/>
          <w:sz w:val="32"/>
        </w:rPr>
        <w:t>关注行业动态，调研法规、标准和市场需求的变化，梳理急需标准的清单，应加快完善宠物健康管理标准体系，填补空白。主管部门要加强标准的宣传和贯彻，评估标准的实施情况，推动宠物经济高质量发展。</w:t>
      </w:r>
    </w:p>
    <w:p w14:paraId="493D6DA9">
      <w:pPr>
        <w:pStyle w:val="16"/>
        <w:ind w:firstLine="643" w:firstLineChars="200"/>
        <w:rPr>
          <w:rStyle w:val="7"/>
          <w:rFonts w:ascii="Calibri" w:hAnsi="Calibri" w:eastAsia="宋体" w:cs="Times New Roman"/>
        </w:rPr>
      </w:pPr>
      <w:r>
        <w:rPr>
          <w:rStyle w:val="7"/>
          <w:rFonts w:hint="eastAsia" w:ascii="楷体_GB2312" w:hAnsi="楷体_GB2312" w:eastAsia="楷体_GB2312" w:cs="楷体_GB2312"/>
          <w:b/>
          <w:bCs/>
          <w:color w:val="000000"/>
          <w:sz w:val="32"/>
        </w:rPr>
        <w:t>3</w:t>
      </w:r>
      <w:r>
        <w:rPr>
          <w:rStyle w:val="7"/>
          <w:rFonts w:hint="eastAsia" w:ascii="楷体_GB2312" w:hAnsi="楷体_GB2312" w:eastAsia="楷体_GB2312" w:cs="楷体_GB2312"/>
          <w:b/>
          <w:bCs/>
          <w:color w:val="000000"/>
          <w:sz w:val="32"/>
          <w:lang w:eastAsia="zh-CN"/>
        </w:rPr>
        <w:t>、</w:t>
      </w:r>
      <w:r>
        <w:rPr>
          <w:rStyle w:val="7"/>
          <w:rFonts w:hint="eastAsia" w:ascii="楷体_GB2312" w:hAnsi="楷体_GB2312" w:eastAsia="楷体_GB2312" w:cs="楷体_GB2312"/>
          <w:b/>
          <w:bCs/>
          <w:color w:val="000000"/>
          <w:sz w:val="32"/>
        </w:rPr>
        <w:t>优化监管机制，鼓励行业自律。</w:t>
      </w:r>
      <w:r>
        <w:rPr>
          <w:rStyle w:val="7"/>
          <w:rFonts w:ascii="仿宋_GB2312" w:hAnsi="仿宋_GB2312" w:eastAsia="仿宋_GB2312" w:cs="仿宋_GB2312"/>
          <w:color w:val="000000"/>
          <w:sz w:val="32"/>
        </w:rPr>
        <w:t>加强对宠物行业的监管，打击无证经营和假冒伪劣产品。针对线上新业态，利用大数据建立云监管机制，监测网络营商环境。鼓励行业协会和企业自律，建立信用管理制度；设立诊疗机构评优制度，对排名靠前的机构进行公示，激励企业树立标杆。</w:t>
      </w:r>
    </w:p>
    <w:p w14:paraId="01A55798">
      <w:pPr>
        <w:pStyle w:val="16"/>
        <w:ind w:firstLine="643" w:firstLineChars="200"/>
        <w:rPr>
          <w:rStyle w:val="7"/>
          <w:rFonts w:ascii="Calibri" w:hAnsi="Calibri" w:eastAsia="宋体" w:cs="Times New Roman"/>
        </w:rPr>
      </w:pPr>
      <w:r>
        <w:rPr>
          <w:rStyle w:val="7"/>
          <w:rFonts w:hint="eastAsia" w:ascii="楷体_GB2312" w:hAnsi="楷体_GB2312" w:eastAsia="楷体_GB2312" w:cs="楷体_GB2312"/>
          <w:b/>
          <w:bCs/>
          <w:color w:val="000000"/>
          <w:sz w:val="32"/>
        </w:rPr>
        <w:t>4</w:t>
      </w:r>
      <w:r>
        <w:rPr>
          <w:rStyle w:val="7"/>
          <w:rFonts w:hint="eastAsia" w:ascii="楷体_GB2312" w:hAnsi="楷体_GB2312" w:eastAsia="楷体_GB2312" w:cs="楷体_GB2312"/>
          <w:b/>
          <w:bCs/>
          <w:color w:val="000000"/>
          <w:sz w:val="32"/>
          <w:lang w:eastAsia="zh-CN"/>
        </w:rPr>
        <w:t>、</w:t>
      </w:r>
      <w:r>
        <w:rPr>
          <w:rStyle w:val="7"/>
          <w:rFonts w:hint="eastAsia" w:ascii="楷体_GB2312" w:hAnsi="楷体_GB2312" w:eastAsia="楷体_GB2312" w:cs="楷体_GB2312"/>
          <w:b/>
          <w:bCs/>
          <w:color w:val="000000"/>
          <w:sz w:val="32"/>
        </w:rPr>
        <w:t>创新培养机制，加快人才培育。</w:t>
      </w:r>
      <w:r>
        <w:rPr>
          <w:rStyle w:val="7"/>
          <w:rFonts w:ascii="仿宋_GB2312" w:hAnsi="仿宋_GB2312" w:eastAsia="仿宋_GB2312" w:cs="仿宋_GB2312"/>
          <w:color w:val="000000"/>
          <w:sz w:val="32"/>
        </w:rPr>
        <w:t>构建专业教育体系，职业院校开设宠物美容、营养调配等专业，为宠物经济输送人才。将部分岗位纳入技能认定范围，举办大赛以认定技能等级、颁发证书，提升从业者的竞争力。</w:t>
      </w:r>
    </w:p>
    <w:p w14:paraId="47E13FD6">
      <w:pPr>
        <w:pStyle w:val="16"/>
        <w:ind w:firstLine="643" w:firstLineChars="200"/>
        <w:rPr>
          <w:rStyle w:val="7"/>
          <w:rFonts w:ascii="Calibri" w:hAnsi="Calibri" w:eastAsia="宋体" w:cs="Times New Roman"/>
        </w:rPr>
      </w:pPr>
      <w:r>
        <w:rPr>
          <w:rStyle w:val="7"/>
          <w:rFonts w:hint="eastAsia" w:ascii="楷体_GB2312" w:hAnsi="楷体_GB2312" w:eastAsia="楷体_GB2312" w:cs="楷体_GB2312"/>
          <w:b/>
          <w:bCs/>
          <w:color w:val="000000"/>
          <w:sz w:val="32"/>
        </w:rPr>
        <w:t>5</w:t>
      </w:r>
      <w:r>
        <w:rPr>
          <w:rStyle w:val="7"/>
          <w:rFonts w:hint="eastAsia" w:ascii="楷体_GB2312" w:hAnsi="楷体_GB2312" w:eastAsia="楷体_GB2312" w:cs="楷体_GB2312"/>
          <w:b/>
          <w:bCs/>
          <w:color w:val="000000"/>
          <w:sz w:val="32"/>
          <w:lang w:eastAsia="zh-CN"/>
        </w:rPr>
        <w:t>、</w:t>
      </w:r>
      <w:r>
        <w:rPr>
          <w:rStyle w:val="7"/>
          <w:rFonts w:hint="eastAsia" w:ascii="楷体_GB2312" w:hAnsi="楷体_GB2312" w:eastAsia="楷体_GB2312" w:cs="楷体_GB2312"/>
          <w:b/>
          <w:bCs/>
          <w:color w:val="000000"/>
          <w:sz w:val="32"/>
        </w:rPr>
        <w:t>配套政策红利，鼓励创新发展。</w:t>
      </w:r>
      <w:r>
        <w:rPr>
          <w:rStyle w:val="7"/>
          <w:rFonts w:ascii="仿宋_GB2312" w:hAnsi="仿宋_GB2312" w:eastAsia="仿宋_GB2312" w:cs="仿宋_GB2312"/>
          <w:color w:val="000000"/>
          <w:sz w:val="32"/>
        </w:rPr>
        <w:t>加大对宠物医疗产业的扶持力度，鼓励企业研发创新药物，与科研院所合作攻关，对成果突出的企业给予资金支持。建立研发、诊疗实验室等科技创新平台，依托科研机构提供公益服务，促进产学研融合，推广新技术的应用。</w:t>
      </w:r>
    </w:p>
    <w:p w14:paraId="5866CA11">
      <w:pPr>
        <w:pStyle w:val="16"/>
        <w:ind w:firstLine="643" w:firstLineChars="200"/>
        <w:rPr>
          <w:rStyle w:val="7"/>
          <w:rFonts w:ascii="Calibri" w:hAnsi="Calibri" w:eastAsia="宋体" w:cs="Times New Roman"/>
        </w:rPr>
      </w:pPr>
      <w:r>
        <w:rPr>
          <w:rStyle w:val="7"/>
          <w:rFonts w:hint="eastAsia" w:ascii="楷体_GB2312" w:hAnsi="楷体_GB2312" w:eastAsia="楷体_GB2312" w:cs="楷体_GB2312"/>
          <w:b/>
          <w:bCs/>
          <w:color w:val="000000"/>
          <w:sz w:val="32"/>
        </w:rPr>
        <w:t>6</w:t>
      </w:r>
      <w:r>
        <w:rPr>
          <w:rStyle w:val="7"/>
          <w:rFonts w:hint="eastAsia" w:ascii="楷体_GB2312" w:hAnsi="楷体_GB2312" w:eastAsia="楷体_GB2312" w:cs="楷体_GB2312"/>
          <w:b/>
          <w:bCs/>
          <w:color w:val="000000"/>
          <w:sz w:val="32"/>
          <w:lang w:eastAsia="zh-CN"/>
        </w:rPr>
        <w:t>、</w:t>
      </w:r>
      <w:r>
        <w:rPr>
          <w:rStyle w:val="7"/>
          <w:rFonts w:hint="eastAsia" w:ascii="楷体_GB2312" w:hAnsi="楷体_GB2312" w:eastAsia="楷体_GB2312" w:cs="楷体_GB2312"/>
          <w:b/>
          <w:bCs/>
          <w:color w:val="000000"/>
          <w:sz w:val="32"/>
        </w:rPr>
        <w:t>提升公共认知，营造良好氛围。</w:t>
      </w:r>
      <w:r>
        <w:rPr>
          <w:rStyle w:val="7"/>
          <w:rFonts w:ascii="仿宋_GB2312" w:hAnsi="仿宋_GB2312" w:eastAsia="仿宋_GB2312" w:cs="仿宋_GB2312"/>
          <w:color w:val="000000"/>
          <w:sz w:val="32"/>
        </w:rPr>
        <w:t>行业协会要发挥纽带作用，组织企业通过开展线上线下讲座等方式提升消费者的养宠知识；诊疗机构进行公益救助，加深公众对宠物福利的认识；社区开展文明养宠宣传活动，营造和谐的养宠环境，助力宠物经济健康发展。</w:t>
      </w:r>
    </w:p>
    <w:sectPr>
      <w:headerReference r:id="rId3" w:type="default"/>
      <w:footerReference r:id="rId4" w:type="default"/>
      <w:pgSz w:w="11906" w:h="16838"/>
      <w:pgMar w:top="1440" w:right="1800" w:bottom="1440" w:left="1800" w:header="851" w:footer="992" w:gutter="0"/>
      <w:cols w:space="425" w:num="1"/>
      <w:docGrid w:type="lines" w:linePitch="326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Webdings">
    <w:panose1 w:val="05030102010509060703"/>
    <w:charset w:val="02"/>
    <w:family w:val="roman"/>
    <w:pitch w:val="default"/>
    <w:sig w:usb0="00000000" w:usb1="00000000" w:usb2="00000000" w:usb3="00000000" w:csb0="80000000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楷体_GB2312">
    <w:altName w:val="楷体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3DDFE4C8">
    <w:pPr>
      <w:pStyle w:val="2"/>
      <w:jc w:val="center"/>
      <w:rPr>
        <w:sz w:val="28"/>
        <w:szCs w:val="28"/>
      </w:rPr>
    </w:pPr>
    <w:r>
      <w:rPr>
        <w:rFonts w:hint="eastAsia"/>
        <w:sz w:val="28"/>
        <w:szCs w:val="28"/>
      </w:rPr>
      <w:t>第</w:t>
    </w:r>
    <w:r>
      <w:rPr>
        <w:b/>
        <w:sz w:val="28"/>
        <w:szCs w:val="28"/>
      </w:rPr>
      <w:fldChar w:fldCharType="begin"/>
    </w:r>
    <w:r>
      <w:rPr>
        <w:b/>
        <w:sz w:val="28"/>
        <w:szCs w:val="28"/>
      </w:rPr>
      <w:instrText xml:space="preserve">PAGE</w:instrText>
    </w:r>
    <w:r>
      <w:rPr>
        <w:b/>
        <w:sz w:val="28"/>
        <w:szCs w:val="28"/>
      </w:rPr>
      <w:fldChar w:fldCharType="separate"/>
    </w:r>
    <w:r>
      <w:rPr>
        <w:b/>
        <w:sz w:val="28"/>
        <w:szCs w:val="28"/>
      </w:rPr>
      <w:t>1</w:t>
    </w:r>
    <w:r>
      <w:rPr>
        <w:b/>
        <w:sz w:val="28"/>
        <w:szCs w:val="28"/>
      </w:rPr>
      <w:fldChar w:fldCharType="end"/>
    </w:r>
    <w:r>
      <w:rPr>
        <w:rFonts w:hint="eastAsia"/>
        <w:b/>
        <w:sz w:val="28"/>
        <w:szCs w:val="28"/>
      </w:rPr>
      <w:t>页</w:t>
    </w:r>
    <w:r>
      <w:rPr>
        <w:sz w:val="28"/>
        <w:szCs w:val="28"/>
        <w:lang w:val="zh-CN"/>
      </w:rPr>
      <w:t xml:space="preserve"> / </w:t>
    </w:r>
    <w:r>
      <w:rPr>
        <w:rFonts w:hint="eastAsia"/>
        <w:sz w:val="28"/>
        <w:szCs w:val="28"/>
        <w:lang w:val="zh-CN"/>
      </w:rPr>
      <w:t>共</w:t>
    </w:r>
    <w:r>
      <w:rPr>
        <w:b/>
        <w:sz w:val="28"/>
        <w:szCs w:val="28"/>
      </w:rPr>
      <w:fldChar w:fldCharType="begin"/>
    </w:r>
    <w:r>
      <w:rPr>
        <w:b/>
        <w:sz w:val="28"/>
        <w:szCs w:val="28"/>
      </w:rPr>
      <w:instrText xml:space="preserve">NUMPAGES</w:instrText>
    </w:r>
    <w:r>
      <w:rPr>
        <w:b/>
        <w:sz w:val="28"/>
        <w:szCs w:val="28"/>
      </w:rPr>
      <w:fldChar w:fldCharType="separate"/>
    </w:r>
    <w:r>
      <w:rPr>
        <w:b/>
        <w:sz w:val="28"/>
        <w:szCs w:val="28"/>
      </w:rPr>
      <w:t>2</w:t>
    </w:r>
    <w:r>
      <w:rPr>
        <w:b/>
        <w:sz w:val="28"/>
        <w:szCs w:val="28"/>
      </w:rPr>
      <w:fldChar w:fldCharType="end"/>
    </w:r>
    <w:r>
      <w:rPr>
        <w:rFonts w:hint="eastAsia"/>
        <w:sz w:val="28"/>
        <w:szCs w:val="28"/>
      </w:rPr>
      <w:t>页</w: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7BF185D8">
    <w:pPr>
      <w:pStyle w:val="3"/>
      <w:pBdr>
        <w:bottom w:val="none" w:color="auto" w:sz="0" w:space="0"/>
      </w:pBdr>
      <w:spacing w:before="4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doNotDisplayPageBoundaries w:val="1"/>
  <w:bordersDoNotSurroundHeader w:val="1"/>
  <w:bordersDoNotSurroundFooter w:val="1"/>
  <w:documentProtection w:enforcement="0"/>
  <w:defaultTabStop w:val="420"/>
  <w:drawingGridHorizontalSpacing w:val="120"/>
  <w:drawingGridVerticalSpacing w:val="163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00000"/>
    <w:rsid w:val="222439E6"/>
    <w:rsid w:val="3EB90B89"/>
    <w:rsid w:val="F67E5D75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doNotAutoCompressPictures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nhideWhenUsed="0" w:uiPriority="99" w:semiHidden="0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0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rPr>
      <w:rFonts w:ascii="宋体" w:hAnsi="宋体" w:eastAsia="宋体" w:cs="宋体"/>
      <w:sz w:val="24"/>
      <w:szCs w:val="24"/>
      <w:lang w:val="en-US" w:eastAsia="zh-CN" w:bidi="ar-SA"/>
    </w:rPr>
  </w:style>
  <w:style w:type="character" w:default="1" w:styleId="7">
    <w:name w:val="Default Paragraph Font"/>
    <w:semiHidden/>
    <w:unhideWhenUsed/>
    <w:uiPriority w:val="1"/>
  </w:style>
  <w:style w:type="table" w:default="1" w:styleId="5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14"/>
    <w:unhideWhenUsed/>
    <w:qFormat/>
    <w:uiPriority w:val="99"/>
    <w:pPr>
      <w:tabs>
        <w:tab w:val="center" w:pos="4153"/>
        <w:tab w:val="right" w:pos="8306"/>
      </w:tabs>
      <w:snapToGrid w:val="0"/>
    </w:pPr>
    <w:rPr>
      <w:rFonts w:cs="Times New Roman"/>
      <w:sz w:val="18"/>
      <w:szCs w:val="18"/>
    </w:rPr>
  </w:style>
  <w:style w:type="paragraph" w:styleId="3">
    <w:name w:val="header"/>
    <w:basedOn w:val="1"/>
    <w:link w:val="13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cs="Times New Roman"/>
      <w:sz w:val="18"/>
      <w:szCs w:val="18"/>
    </w:rPr>
  </w:style>
  <w:style w:type="paragraph" w:styleId="4">
    <w:name w:val="Normal (Web)"/>
    <w:basedOn w:val="1"/>
    <w:unhideWhenUsed/>
    <w:qFormat/>
    <w:uiPriority w:val="99"/>
    <w:pPr>
      <w:spacing w:before="100" w:beforeAutospacing="1" w:after="100" w:afterAutospacing="1"/>
    </w:pPr>
  </w:style>
  <w:style w:type="table" w:styleId="6">
    <w:name w:val="Table Grid"/>
    <w:basedOn w:val="5"/>
    <w:qFormat/>
    <w:uiPriority w:val="0"/>
    <w:pPr>
      <w:widowControl w:val="0"/>
      <w:jc w:val="both"/>
    </w:pPr>
    <w:rPr>
      <w:rFonts w:ascii="Times New Roman" w:hAnsi="Times New Roman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8">
    <w:name w:val="Strong"/>
    <w:qFormat/>
    <w:uiPriority w:val="22"/>
    <w:rPr>
      <w:b/>
      <w:bCs/>
    </w:rPr>
  </w:style>
  <w:style w:type="paragraph" w:customStyle="1" w:styleId="9">
    <w:name w:val="z-窗体顶端1"/>
    <w:basedOn w:val="1"/>
    <w:next w:val="1"/>
    <w:link w:val="10"/>
    <w:semiHidden/>
    <w:unhideWhenUsed/>
    <w:qFormat/>
    <w:uiPriority w:val="99"/>
    <w:pPr>
      <w:pBdr>
        <w:bottom w:val="single" w:color="auto" w:sz="6" w:space="1"/>
      </w:pBdr>
      <w:jc w:val="center"/>
    </w:pPr>
    <w:rPr>
      <w:rFonts w:ascii="Arial" w:hAnsi="Arial" w:cs="Times New Roman"/>
      <w:vanish/>
      <w:sz w:val="16"/>
      <w:szCs w:val="16"/>
    </w:rPr>
  </w:style>
  <w:style w:type="character" w:customStyle="1" w:styleId="10">
    <w:name w:val="z-窗体顶端 字符"/>
    <w:link w:val="9"/>
    <w:semiHidden/>
    <w:qFormat/>
    <w:uiPriority w:val="99"/>
    <w:rPr>
      <w:rFonts w:ascii="Arial" w:hAnsi="Arial" w:eastAsia="宋体" w:cs="Arial"/>
      <w:vanish/>
      <w:kern w:val="0"/>
      <w:sz w:val="16"/>
      <w:szCs w:val="16"/>
    </w:rPr>
  </w:style>
  <w:style w:type="paragraph" w:customStyle="1" w:styleId="11">
    <w:name w:val="z-窗体底端1"/>
    <w:basedOn w:val="1"/>
    <w:next w:val="1"/>
    <w:link w:val="12"/>
    <w:semiHidden/>
    <w:unhideWhenUsed/>
    <w:qFormat/>
    <w:uiPriority w:val="99"/>
    <w:pPr>
      <w:pBdr>
        <w:top w:val="single" w:color="auto" w:sz="6" w:space="1"/>
      </w:pBdr>
      <w:jc w:val="center"/>
    </w:pPr>
    <w:rPr>
      <w:rFonts w:ascii="Arial" w:hAnsi="Arial" w:cs="Times New Roman"/>
      <w:vanish/>
      <w:sz w:val="16"/>
      <w:szCs w:val="16"/>
    </w:rPr>
  </w:style>
  <w:style w:type="character" w:customStyle="1" w:styleId="12">
    <w:name w:val="z-窗体底端 字符"/>
    <w:link w:val="11"/>
    <w:semiHidden/>
    <w:qFormat/>
    <w:uiPriority w:val="99"/>
    <w:rPr>
      <w:rFonts w:ascii="Arial" w:hAnsi="Arial" w:eastAsia="宋体" w:cs="Arial"/>
      <w:vanish/>
      <w:kern w:val="0"/>
      <w:sz w:val="16"/>
      <w:szCs w:val="16"/>
    </w:rPr>
  </w:style>
  <w:style w:type="character" w:customStyle="1" w:styleId="13">
    <w:name w:val="页眉 字符"/>
    <w:link w:val="3"/>
    <w:qFormat/>
    <w:uiPriority w:val="99"/>
    <w:rPr>
      <w:rFonts w:ascii="宋体" w:hAnsi="宋体" w:cs="宋体"/>
      <w:sz w:val="18"/>
      <w:szCs w:val="18"/>
    </w:rPr>
  </w:style>
  <w:style w:type="character" w:customStyle="1" w:styleId="14">
    <w:name w:val="页脚 字符"/>
    <w:link w:val="2"/>
    <w:qFormat/>
    <w:uiPriority w:val="99"/>
    <w:rPr>
      <w:rFonts w:ascii="宋体" w:hAnsi="宋体" w:cs="宋体"/>
      <w:sz w:val="18"/>
      <w:szCs w:val="18"/>
    </w:rPr>
  </w:style>
  <w:style w:type="paragraph" w:customStyle="1" w:styleId="15">
    <w:name w:val="Normal_0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sz w:val="21"/>
      <w:szCs w:val="22"/>
      <w:lang w:val="en-US" w:eastAsia="zh-CN" w:bidi="ar-SA"/>
    </w:rPr>
  </w:style>
  <w:style w:type="paragraph" w:customStyle="1" w:styleId="16">
    <w:name w:val="Normal_1"/>
    <w:qFormat/>
    <w:uiPriority w:val="0"/>
    <w:pPr>
      <w:widowControl w:val="0"/>
      <w:jc w:val="both"/>
    </w:pPr>
    <w:rPr>
      <w:rFonts w:ascii="Calibri" w:hAnsi="Calibri" w:eastAsia="宋体" w:cs="Times New Roman"/>
      <w:sz w:val="21"/>
      <w:szCs w:val="22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Company>Microsoft</Company>
  <Pages>4</Pages>
  <Words>1785</Words>
  <Characters>1932</Characters>
  <Lines>3</Lines>
  <Paragraphs>1</Paragraphs>
  <TotalTime>60</TotalTime>
  <ScaleCrop>false</ScaleCrop>
  <LinksUpToDate>false</LinksUpToDate>
  <CharactersWithSpaces>2012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2021-04-01T21:38:00Z</dcterms:created>
  <dc:creator>2</dc:creator>
  <cp:lastModifiedBy>WPS_1742806582</cp:lastModifiedBy>
  <cp:lastPrinted>2023-12-26T17:02:00Z</cp:lastPrinted>
  <dcterms:modified xsi:type="dcterms:W3CDTF">2025-03-26T07:06:06Z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CV">
    <vt:lpwstr>E3D15859C45D435E8C9E9BBA1930C628</vt:lpwstr>
  </property>
  <property fmtid="{D5CDD505-2E9C-101B-9397-08002B2CF9AE}" pid="3" name="KSOProductBuildVer">
    <vt:lpwstr>2052-12.1.0.20305</vt:lpwstr>
  </property>
  <property fmtid="{D5CDD505-2E9C-101B-9397-08002B2CF9AE}" pid="4" name="KSOTemplateDocerSaveRecord">
    <vt:lpwstr>eyJoZGlkIjoiYzNiNmU3ODBhNjNmMzM1ZWY3YmI4MzliOTY3NGMxNzMiLCJ1c2VySWQiOiIxNjkwMzU1OTI0In0=</vt:lpwstr>
  </property>
</Properties>
</file>