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79" w:rsidRPr="00385FC4" w:rsidRDefault="007F31B1" w:rsidP="005621B3">
      <w:pPr>
        <w:snapToGrid w:val="0"/>
        <w:spacing w:line="360" w:lineRule="auto"/>
        <w:jc w:val="center"/>
        <w:rPr>
          <w:rFonts w:ascii="Times New Roman" w:eastAsia="华文中宋" w:hAnsi="Times New Roman" w:cs="Times New Roman"/>
          <w:b/>
          <w:sz w:val="44"/>
          <w:szCs w:val="44"/>
        </w:rPr>
      </w:pPr>
      <w:bookmarkStart w:id="0" w:name="_Hlk22222164"/>
      <w:bookmarkStart w:id="1" w:name="_Hlk24098487"/>
      <w:r w:rsidRPr="00385FC4">
        <w:rPr>
          <w:rFonts w:ascii="Times New Roman" w:eastAsia="华文中宋" w:hAnsi="Times New Roman" w:cs="Times New Roman"/>
          <w:b/>
          <w:sz w:val="44"/>
          <w:szCs w:val="44"/>
        </w:rPr>
        <w:t>上海市畜禽养殖</w:t>
      </w:r>
      <w:bookmarkStart w:id="2" w:name="_Hlk22221910"/>
      <w:r w:rsidRPr="00385FC4">
        <w:rPr>
          <w:rFonts w:ascii="Times New Roman" w:eastAsia="华文中宋" w:hAnsi="Times New Roman" w:cs="Times New Roman"/>
          <w:b/>
          <w:sz w:val="44"/>
          <w:szCs w:val="44"/>
        </w:rPr>
        <w:t>禁养</w:t>
      </w:r>
      <w:proofErr w:type="gramStart"/>
      <w:r w:rsidRPr="00385FC4">
        <w:rPr>
          <w:rFonts w:ascii="Times New Roman" w:eastAsia="华文中宋" w:hAnsi="Times New Roman" w:cs="Times New Roman"/>
          <w:b/>
          <w:sz w:val="44"/>
          <w:szCs w:val="44"/>
        </w:rPr>
        <w:t>区</w:t>
      </w:r>
      <w:bookmarkEnd w:id="0"/>
      <w:bookmarkEnd w:id="2"/>
      <w:r w:rsidRPr="00385FC4">
        <w:rPr>
          <w:rFonts w:ascii="Times New Roman" w:eastAsia="华文中宋" w:hAnsi="Times New Roman" w:cs="Times New Roman"/>
          <w:b/>
          <w:sz w:val="44"/>
          <w:szCs w:val="44"/>
        </w:rPr>
        <w:t>划定</w:t>
      </w:r>
      <w:proofErr w:type="gramEnd"/>
      <w:r w:rsidRPr="00385FC4">
        <w:rPr>
          <w:rFonts w:ascii="Times New Roman" w:eastAsia="华文中宋" w:hAnsi="Times New Roman" w:cs="Times New Roman"/>
          <w:b/>
          <w:sz w:val="44"/>
          <w:szCs w:val="44"/>
        </w:rPr>
        <w:t>方案</w:t>
      </w:r>
    </w:p>
    <w:p w:rsidR="004170FB" w:rsidRPr="00385FC4" w:rsidRDefault="00E66B98" w:rsidP="005D5679">
      <w:pPr>
        <w:spacing w:afterLines="50" w:after="289" w:line="600" w:lineRule="exact"/>
        <w:jc w:val="center"/>
        <w:rPr>
          <w:rFonts w:ascii="Times New Roman" w:eastAsia="楷体_GB2312" w:hAnsi="Times New Roman" w:cs="Times New Roman"/>
          <w:szCs w:val="32"/>
        </w:rPr>
      </w:pPr>
      <w:r w:rsidRPr="00385FC4">
        <w:rPr>
          <w:rFonts w:ascii="Times New Roman" w:eastAsia="楷体_GB2312" w:hAnsi="Times New Roman" w:cs="Times New Roman"/>
          <w:szCs w:val="32"/>
        </w:rPr>
        <w:t>（草案</w:t>
      </w:r>
      <w:r w:rsidR="005903AE" w:rsidRPr="00385FC4">
        <w:rPr>
          <w:rFonts w:ascii="Times New Roman" w:eastAsia="楷体_GB2312" w:hAnsi="Times New Roman" w:cs="Times New Roman"/>
          <w:szCs w:val="32"/>
        </w:rPr>
        <w:t>征求意见稿</w:t>
      </w:r>
      <w:r w:rsidRPr="00385FC4">
        <w:rPr>
          <w:rFonts w:ascii="Times New Roman" w:eastAsia="楷体_GB2312" w:hAnsi="Times New Roman" w:cs="Times New Roman"/>
          <w:szCs w:val="32"/>
        </w:rPr>
        <w:t>）</w:t>
      </w:r>
      <w:r w:rsidR="008821A5" w:rsidRPr="00385FC4">
        <w:rPr>
          <w:rFonts w:ascii="Times New Roman" w:eastAsia="楷体_GB2312" w:hAnsi="Times New Roman" w:cs="Times New Roman"/>
          <w:szCs w:val="32"/>
        </w:rPr>
        <w:t>编制说明</w:t>
      </w:r>
    </w:p>
    <w:bookmarkEnd w:id="1"/>
    <w:p w:rsidR="008821A5" w:rsidRPr="00385FC4" w:rsidRDefault="008821A5" w:rsidP="008821A5">
      <w:pPr>
        <w:snapToGrid w:val="0"/>
        <w:spacing w:line="600" w:lineRule="exact"/>
        <w:ind w:firstLineChars="200" w:firstLine="632"/>
        <w:rPr>
          <w:rFonts w:ascii="Times New Roman" w:eastAsia="黑体" w:hAnsi="Times New Roman" w:cs="Times New Roman"/>
        </w:rPr>
      </w:pPr>
      <w:r w:rsidRPr="00385FC4">
        <w:rPr>
          <w:rFonts w:ascii="Times New Roman" w:eastAsia="黑体" w:hAnsi="Times New Roman" w:cs="Times New Roman"/>
        </w:rPr>
        <w:t>一、</w:t>
      </w:r>
      <w:r w:rsidR="00655B84" w:rsidRPr="00385FC4">
        <w:rPr>
          <w:rFonts w:ascii="Times New Roman" w:eastAsia="黑体" w:hAnsi="Times New Roman" w:cs="Times New Roman"/>
        </w:rPr>
        <w:t>编制</w:t>
      </w:r>
      <w:r w:rsidRPr="00385FC4">
        <w:rPr>
          <w:rFonts w:ascii="Times New Roman" w:eastAsia="黑体" w:hAnsi="Times New Roman" w:cs="Times New Roman"/>
        </w:rPr>
        <w:t>背景</w:t>
      </w:r>
    </w:p>
    <w:p w:rsidR="008821A5" w:rsidRPr="00385FC4" w:rsidRDefault="00DD4356" w:rsidP="008821A5">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2015</w:t>
      </w:r>
      <w:r w:rsidRPr="00385FC4">
        <w:rPr>
          <w:rFonts w:ascii="Times New Roman" w:hAnsi="Times New Roman" w:cs="Times New Roman"/>
        </w:rPr>
        <w:t>年，</w:t>
      </w:r>
      <w:r w:rsidR="008821A5" w:rsidRPr="00385FC4">
        <w:rPr>
          <w:rFonts w:ascii="Times New Roman" w:hAnsi="Times New Roman" w:cs="Times New Roman"/>
        </w:rPr>
        <w:t>原市农委、原市</w:t>
      </w:r>
      <w:proofErr w:type="gramStart"/>
      <w:r w:rsidR="008821A5" w:rsidRPr="00385FC4">
        <w:rPr>
          <w:rFonts w:ascii="Times New Roman" w:hAnsi="Times New Roman" w:cs="Times New Roman"/>
        </w:rPr>
        <w:t>规</w:t>
      </w:r>
      <w:proofErr w:type="gramEnd"/>
      <w:r w:rsidR="008821A5" w:rsidRPr="00385FC4">
        <w:rPr>
          <w:rFonts w:ascii="Times New Roman" w:hAnsi="Times New Roman" w:cs="Times New Roman"/>
        </w:rPr>
        <w:t>土局、原市环保局启动了《上海市养殖业布局规划（</w:t>
      </w:r>
      <w:r w:rsidR="008821A5" w:rsidRPr="00385FC4">
        <w:rPr>
          <w:rFonts w:ascii="Times New Roman" w:hAnsi="Times New Roman" w:cs="Times New Roman"/>
        </w:rPr>
        <w:t>2015-2040</w:t>
      </w:r>
      <w:r w:rsidR="008821A5" w:rsidRPr="00385FC4">
        <w:rPr>
          <w:rFonts w:ascii="Times New Roman" w:hAnsi="Times New Roman" w:cs="Times New Roman"/>
        </w:rPr>
        <w:t>年）》的编制工作</w:t>
      </w:r>
      <w:r w:rsidR="00655B84" w:rsidRPr="00385FC4">
        <w:rPr>
          <w:rFonts w:ascii="Times New Roman" w:hAnsi="Times New Roman" w:cs="Times New Roman"/>
        </w:rPr>
        <w:t>，划定了</w:t>
      </w:r>
      <w:r w:rsidR="00655B84" w:rsidRPr="00385FC4">
        <w:rPr>
          <w:rFonts w:ascii="Times New Roman" w:hAnsi="Times New Roman" w:cs="Times New Roman"/>
          <w:iCs/>
          <w:szCs w:val="32"/>
        </w:rPr>
        <w:t>禁止养殖区、控制养殖区和适度养殖区的范围，提出了畜禽养殖规模的控制目标，</w:t>
      </w:r>
      <w:r w:rsidR="00655B84" w:rsidRPr="00385FC4">
        <w:rPr>
          <w:rFonts w:ascii="Times New Roman" w:hAnsi="Times New Roman" w:cs="Times New Roman"/>
        </w:rPr>
        <w:t>自</w:t>
      </w:r>
      <w:r w:rsidR="008821A5" w:rsidRPr="00385FC4">
        <w:rPr>
          <w:rFonts w:ascii="Times New Roman" w:hAnsi="Times New Roman" w:cs="Times New Roman"/>
        </w:rPr>
        <w:t>2016</w:t>
      </w:r>
      <w:r w:rsidR="008821A5" w:rsidRPr="00385FC4">
        <w:rPr>
          <w:rFonts w:ascii="Times New Roman" w:hAnsi="Times New Roman" w:cs="Times New Roman"/>
        </w:rPr>
        <w:t>年</w:t>
      </w:r>
      <w:r w:rsidR="008821A5" w:rsidRPr="00385FC4">
        <w:rPr>
          <w:rFonts w:ascii="Times New Roman" w:hAnsi="Times New Roman" w:cs="Times New Roman"/>
        </w:rPr>
        <w:t>2</w:t>
      </w:r>
      <w:r w:rsidR="008821A5" w:rsidRPr="00385FC4">
        <w:rPr>
          <w:rFonts w:ascii="Times New Roman" w:hAnsi="Times New Roman" w:cs="Times New Roman"/>
        </w:rPr>
        <w:t>月经市政府批复同意</w:t>
      </w:r>
      <w:r w:rsidR="00655B84" w:rsidRPr="00385FC4">
        <w:rPr>
          <w:rFonts w:ascii="Times New Roman" w:hAnsi="Times New Roman" w:cs="Times New Roman"/>
        </w:rPr>
        <w:t>后</w:t>
      </w:r>
      <w:r w:rsidR="008821A5" w:rsidRPr="00385FC4">
        <w:rPr>
          <w:rFonts w:ascii="Times New Roman" w:hAnsi="Times New Roman" w:cs="Times New Roman"/>
        </w:rPr>
        <w:t>实施至今。</w:t>
      </w:r>
    </w:p>
    <w:p w:rsidR="00767756" w:rsidRPr="00385FC4" w:rsidRDefault="00655B84" w:rsidP="008821A5">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2019</w:t>
      </w:r>
      <w:r w:rsidRPr="00385FC4">
        <w:rPr>
          <w:rFonts w:ascii="Times New Roman" w:hAnsi="Times New Roman" w:cs="Times New Roman"/>
        </w:rPr>
        <w:t>年，受非洲猪瘟疫情和产业周期等因素的叠加影响，</w:t>
      </w:r>
      <w:r w:rsidR="00DD4356" w:rsidRPr="00385FC4">
        <w:rPr>
          <w:rFonts w:ascii="Times New Roman" w:hAnsi="Times New Roman" w:cs="Times New Roman"/>
        </w:rPr>
        <w:t>我国</w:t>
      </w:r>
      <w:r w:rsidRPr="00385FC4">
        <w:rPr>
          <w:rFonts w:ascii="Times New Roman" w:hAnsi="Times New Roman" w:cs="Times New Roman"/>
        </w:rPr>
        <w:t>生猪产能持续下滑</w:t>
      </w:r>
      <w:r w:rsidR="00DD4356" w:rsidRPr="00385FC4">
        <w:rPr>
          <w:rFonts w:ascii="Times New Roman" w:hAnsi="Times New Roman" w:cs="Times New Roman"/>
        </w:rPr>
        <w:t>。</w:t>
      </w:r>
      <w:r w:rsidRPr="00385FC4">
        <w:rPr>
          <w:rFonts w:ascii="Times New Roman" w:hAnsi="Times New Roman" w:cs="Times New Roman"/>
        </w:rPr>
        <w:t>为贯彻落实党中央、国务院关于稳定生猪生产的一系列决策部署，</w:t>
      </w:r>
      <w:r w:rsidR="00DD4356" w:rsidRPr="00385FC4">
        <w:rPr>
          <w:rFonts w:ascii="Times New Roman" w:hAnsi="Times New Roman" w:cs="Times New Roman"/>
        </w:rPr>
        <w:t>2019</w:t>
      </w:r>
      <w:r w:rsidR="00DD4356" w:rsidRPr="00385FC4">
        <w:rPr>
          <w:rFonts w:ascii="Times New Roman" w:hAnsi="Times New Roman" w:cs="Times New Roman"/>
        </w:rPr>
        <w:t>年</w:t>
      </w:r>
      <w:r w:rsidR="00DD4356" w:rsidRPr="00385FC4">
        <w:rPr>
          <w:rFonts w:ascii="Times New Roman" w:hAnsi="Times New Roman" w:cs="Times New Roman"/>
        </w:rPr>
        <w:t>9</w:t>
      </w:r>
      <w:r w:rsidR="00DD4356" w:rsidRPr="00385FC4">
        <w:rPr>
          <w:rFonts w:ascii="Times New Roman" w:hAnsi="Times New Roman" w:cs="Times New Roman"/>
        </w:rPr>
        <w:t>月，</w:t>
      </w:r>
      <w:r w:rsidRPr="00385FC4">
        <w:rPr>
          <w:rFonts w:ascii="Times New Roman" w:hAnsi="Times New Roman" w:cs="Times New Roman"/>
        </w:rPr>
        <w:t>生态环境部</w:t>
      </w:r>
      <w:r w:rsidR="004F63B7" w:rsidRPr="00385FC4">
        <w:rPr>
          <w:rFonts w:ascii="Times New Roman" w:hAnsi="Times New Roman" w:cs="Times New Roman"/>
        </w:rPr>
        <w:t>办公厅</w:t>
      </w:r>
      <w:r w:rsidRPr="00385FC4">
        <w:rPr>
          <w:rFonts w:ascii="Times New Roman" w:hAnsi="Times New Roman" w:cs="Times New Roman"/>
        </w:rPr>
        <w:t>、农业农村部</w:t>
      </w:r>
      <w:r w:rsidR="004F63B7" w:rsidRPr="00385FC4">
        <w:rPr>
          <w:rFonts w:ascii="Times New Roman" w:hAnsi="Times New Roman" w:cs="Times New Roman"/>
        </w:rPr>
        <w:t>办公厅</w:t>
      </w:r>
      <w:r w:rsidRPr="00385FC4">
        <w:rPr>
          <w:rFonts w:ascii="Times New Roman" w:hAnsi="Times New Roman" w:cs="Times New Roman"/>
        </w:rPr>
        <w:t>联合印发了《关于进一步规范畜禽养殖禁养区划定和管理</w:t>
      </w:r>
      <w:r w:rsidR="00C233D1" w:rsidRPr="00385FC4">
        <w:rPr>
          <w:rFonts w:ascii="Times New Roman" w:hAnsi="Times New Roman" w:cs="Times New Roman"/>
        </w:rPr>
        <w:t xml:space="preserve"> </w:t>
      </w:r>
      <w:r w:rsidRPr="00385FC4">
        <w:rPr>
          <w:rFonts w:ascii="Times New Roman" w:hAnsi="Times New Roman" w:cs="Times New Roman"/>
        </w:rPr>
        <w:t>促进生猪生产发展的通知》（</w:t>
      </w:r>
      <w:proofErr w:type="gramStart"/>
      <w:r w:rsidRPr="00385FC4">
        <w:rPr>
          <w:rFonts w:ascii="Times New Roman" w:hAnsi="Times New Roman" w:cs="Times New Roman"/>
        </w:rPr>
        <w:t>环办土壤</w:t>
      </w:r>
      <w:proofErr w:type="gramEnd"/>
      <w:r w:rsidRPr="00385FC4">
        <w:rPr>
          <w:rFonts w:ascii="Times New Roman" w:hAnsi="Times New Roman" w:cs="Times New Roman"/>
        </w:rPr>
        <w:t>〔</w:t>
      </w:r>
      <w:r w:rsidRPr="00385FC4">
        <w:rPr>
          <w:rFonts w:ascii="Times New Roman" w:hAnsi="Times New Roman" w:cs="Times New Roman"/>
        </w:rPr>
        <w:t>2019</w:t>
      </w:r>
      <w:r w:rsidRPr="00385FC4">
        <w:rPr>
          <w:rFonts w:ascii="Times New Roman" w:hAnsi="Times New Roman" w:cs="Times New Roman"/>
        </w:rPr>
        <w:t>〕</w:t>
      </w:r>
      <w:r w:rsidRPr="00385FC4">
        <w:rPr>
          <w:rFonts w:ascii="Times New Roman" w:hAnsi="Times New Roman" w:cs="Times New Roman"/>
        </w:rPr>
        <w:t>55</w:t>
      </w:r>
      <w:r w:rsidRPr="00385FC4">
        <w:rPr>
          <w:rFonts w:ascii="Times New Roman" w:hAnsi="Times New Roman" w:cs="Times New Roman"/>
        </w:rPr>
        <w:t>号）</w:t>
      </w:r>
      <w:r w:rsidR="00C233D1" w:rsidRPr="00385FC4">
        <w:rPr>
          <w:rFonts w:ascii="Times New Roman" w:hAnsi="Times New Roman" w:cs="Times New Roman"/>
        </w:rPr>
        <w:t>，</w:t>
      </w:r>
      <w:r w:rsidR="00767756" w:rsidRPr="00385FC4">
        <w:rPr>
          <w:rFonts w:ascii="Times New Roman" w:hAnsi="Times New Roman" w:cs="Times New Roman"/>
        </w:rPr>
        <w:t>要求各地依法科学划定</w:t>
      </w:r>
      <w:r w:rsidR="00B13AA6" w:rsidRPr="00385FC4">
        <w:rPr>
          <w:rFonts w:ascii="Times New Roman" w:hAnsi="Times New Roman" w:cs="Times New Roman"/>
        </w:rPr>
        <w:t>畜禽养殖禁养区（以下简称</w:t>
      </w:r>
      <w:r w:rsidR="00767756" w:rsidRPr="00385FC4">
        <w:rPr>
          <w:rFonts w:ascii="Times New Roman" w:hAnsi="Times New Roman" w:cs="Times New Roman"/>
        </w:rPr>
        <w:t>禁养区</w:t>
      </w:r>
      <w:r w:rsidR="00B13AA6" w:rsidRPr="00385FC4">
        <w:rPr>
          <w:rFonts w:ascii="Times New Roman" w:hAnsi="Times New Roman" w:cs="Times New Roman"/>
        </w:rPr>
        <w:t>）</w:t>
      </w:r>
      <w:r w:rsidR="00767756" w:rsidRPr="00385FC4">
        <w:rPr>
          <w:rFonts w:ascii="Times New Roman" w:hAnsi="Times New Roman" w:cs="Times New Roman"/>
        </w:rPr>
        <w:t>，开展禁养</w:t>
      </w:r>
      <w:proofErr w:type="gramStart"/>
      <w:r w:rsidR="00767756" w:rsidRPr="00385FC4">
        <w:rPr>
          <w:rFonts w:ascii="Times New Roman" w:hAnsi="Times New Roman" w:cs="Times New Roman"/>
        </w:rPr>
        <w:t>区划定情况</w:t>
      </w:r>
      <w:proofErr w:type="gramEnd"/>
      <w:r w:rsidR="00767756" w:rsidRPr="00385FC4">
        <w:rPr>
          <w:rFonts w:ascii="Times New Roman" w:hAnsi="Times New Roman" w:cs="Times New Roman"/>
        </w:rPr>
        <w:t>排查，整改违反法律法规</w:t>
      </w:r>
      <w:proofErr w:type="gramStart"/>
      <w:r w:rsidR="00767756" w:rsidRPr="00385FC4">
        <w:rPr>
          <w:rFonts w:ascii="Times New Roman" w:hAnsi="Times New Roman" w:cs="Times New Roman"/>
        </w:rPr>
        <w:t>规定超划禁养</w:t>
      </w:r>
      <w:proofErr w:type="gramEnd"/>
      <w:r w:rsidR="00767756" w:rsidRPr="00385FC4">
        <w:rPr>
          <w:rFonts w:ascii="Times New Roman" w:hAnsi="Times New Roman" w:cs="Times New Roman"/>
        </w:rPr>
        <w:t>区情形。</w:t>
      </w:r>
    </w:p>
    <w:p w:rsidR="00655B84" w:rsidRPr="00385FC4" w:rsidRDefault="00830175" w:rsidP="008821A5">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根据国家相关要求，</w:t>
      </w:r>
      <w:r w:rsidR="00767756" w:rsidRPr="00385FC4">
        <w:rPr>
          <w:rFonts w:ascii="Times New Roman" w:hAnsi="Times New Roman" w:cs="Times New Roman"/>
        </w:rPr>
        <w:t>市生态环境局、市农业农村委</w:t>
      </w:r>
      <w:r w:rsidRPr="00385FC4">
        <w:rPr>
          <w:rFonts w:ascii="Times New Roman" w:hAnsi="Times New Roman" w:cs="Times New Roman"/>
        </w:rPr>
        <w:t>牵头，市规划和自然资源局配合，</w:t>
      </w:r>
      <w:r w:rsidR="00767756" w:rsidRPr="00385FC4">
        <w:rPr>
          <w:rFonts w:ascii="Times New Roman" w:hAnsi="Times New Roman" w:cs="Times New Roman"/>
        </w:rPr>
        <w:t>组织</w:t>
      </w:r>
      <w:r w:rsidR="00DD4356" w:rsidRPr="00385FC4">
        <w:rPr>
          <w:rFonts w:ascii="Times New Roman" w:hAnsi="Times New Roman" w:cs="Times New Roman"/>
        </w:rPr>
        <w:t>各相关区</w:t>
      </w:r>
      <w:r w:rsidR="00767756" w:rsidRPr="00385FC4">
        <w:rPr>
          <w:rFonts w:ascii="Times New Roman" w:hAnsi="Times New Roman" w:cs="Times New Roman"/>
        </w:rPr>
        <w:t>开展了本市禁养区规范调整和排查工作，形成了《上海市畜禽养殖禁养区规范调整工作报告》</w:t>
      </w:r>
      <w:r w:rsidR="00F32990" w:rsidRPr="00385FC4">
        <w:rPr>
          <w:rFonts w:ascii="Times New Roman" w:hAnsi="Times New Roman" w:cs="Times New Roman"/>
        </w:rPr>
        <w:t>。</w:t>
      </w:r>
      <w:r w:rsidR="00767756" w:rsidRPr="00385FC4">
        <w:rPr>
          <w:rFonts w:ascii="Times New Roman" w:hAnsi="Times New Roman" w:cs="Times New Roman"/>
        </w:rPr>
        <w:t>报请市政府审定同意后，于</w:t>
      </w:r>
      <w:r w:rsidR="00E6431F">
        <w:rPr>
          <w:rFonts w:ascii="Times New Roman" w:hAnsi="Times New Roman" w:cs="Times New Roman" w:hint="eastAsia"/>
        </w:rPr>
        <w:t>2</w:t>
      </w:r>
      <w:r w:rsidR="00E6431F">
        <w:rPr>
          <w:rFonts w:ascii="Times New Roman" w:hAnsi="Times New Roman" w:cs="Times New Roman"/>
        </w:rPr>
        <w:t>019</w:t>
      </w:r>
      <w:r w:rsidR="00E6431F">
        <w:rPr>
          <w:rFonts w:ascii="Times New Roman" w:hAnsi="Times New Roman" w:cs="Times New Roman" w:hint="eastAsia"/>
        </w:rPr>
        <w:t>年</w:t>
      </w:r>
      <w:r w:rsidR="00767756" w:rsidRPr="00385FC4">
        <w:rPr>
          <w:rFonts w:ascii="Times New Roman" w:hAnsi="Times New Roman" w:cs="Times New Roman"/>
        </w:rPr>
        <w:t>11</w:t>
      </w:r>
      <w:r w:rsidR="00767756" w:rsidRPr="00385FC4">
        <w:rPr>
          <w:rFonts w:ascii="Times New Roman" w:hAnsi="Times New Roman" w:cs="Times New Roman"/>
        </w:rPr>
        <w:t>月</w:t>
      </w:r>
      <w:r w:rsidR="00767756" w:rsidRPr="00385FC4">
        <w:rPr>
          <w:rFonts w:ascii="Times New Roman" w:hAnsi="Times New Roman" w:cs="Times New Roman"/>
        </w:rPr>
        <w:t>20</w:t>
      </w:r>
      <w:r w:rsidR="00767756" w:rsidRPr="00385FC4">
        <w:rPr>
          <w:rFonts w:ascii="Times New Roman" w:hAnsi="Times New Roman" w:cs="Times New Roman"/>
        </w:rPr>
        <w:t>日报生态环境部、农业农村部备核。</w:t>
      </w:r>
    </w:p>
    <w:p w:rsidR="00E55DE0" w:rsidRPr="00385FC4" w:rsidRDefault="00767756" w:rsidP="008821A5">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近期，生态环境部办公厅</w:t>
      </w:r>
      <w:r w:rsidR="00C233D1" w:rsidRPr="00385FC4">
        <w:rPr>
          <w:rFonts w:ascii="Times New Roman" w:hAnsi="Times New Roman" w:cs="Times New Roman"/>
        </w:rPr>
        <w:t>、农业农村部办公厅</w:t>
      </w:r>
      <w:r w:rsidRPr="00385FC4">
        <w:rPr>
          <w:rFonts w:ascii="Times New Roman" w:hAnsi="Times New Roman" w:cs="Times New Roman"/>
        </w:rPr>
        <w:t>下发了《关于</w:t>
      </w:r>
      <w:r w:rsidRPr="00385FC4">
        <w:rPr>
          <w:rFonts w:ascii="Times New Roman" w:hAnsi="Times New Roman" w:cs="Times New Roman"/>
        </w:rPr>
        <w:lastRenderedPageBreak/>
        <w:t>进一步规范畜禽养殖禁养区管理的通知》（</w:t>
      </w:r>
      <w:proofErr w:type="gramStart"/>
      <w:r w:rsidRPr="00385FC4">
        <w:rPr>
          <w:rFonts w:ascii="Times New Roman" w:hAnsi="Times New Roman" w:cs="Times New Roman"/>
        </w:rPr>
        <w:t>环办土壤</w:t>
      </w:r>
      <w:proofErr w:type="gramEnd"/>
      <w:r w:rsidRPr="00385FC4">
        <w:rPr>
          <w:rFonts w:ascii="Times New Roman" w:hAnsi="Times New Roman" w:cs="Times New Roman"/>
        </w:rPr>
        <w:t>函〔</w:t>
      </w:r>
      <w:r w:rsidRPr="00385FC4">
        <w:rPr>
          <w:rFonts w:ascii="Times New Roman" w:hAnsi="Times New Roman" w:cs="Times New Roman"/>
        </w:rPr>
        <w:t>2020</w:t>
      </w:r>
      <w:r w:rsidRPr="00385FC4">
        <w:rPr>
          <w:rFonts w:ascii="Times New Roman" w:hAnsi="Times New Roman" w:cs="Times New Roman"/>
        </w:rPr>
        <w:t>〕</w:t>
      </w:r>
      <w:r w:rsidRPr="00385FC4">
        <w:rPr>
          <w:rFonts w:ascii="Times New Roman" w:hAnsi="Times New Roman" w:cs="Times New Roman"/>
        </w:rPr>
        <w:t>33</w:t>
      </w:r>
      <w:r w:rsidRPr="00385FC4">
        <w:rPr>
          <w:rFonts w:ascii="Times New Roman" w:hAnsi="Times New Roman" w:cs="Times New Roman"/>
        </w:rPr>
        <w:t>号），要求各地</w:t>
      </w:r>
      <w:r w:rsidR="00E55DE0" w:rsidRPr="00385FC4">
        <w:rPr>
          <w:rFonts w:ascii="Times New Roman" w:hAnsi="Times New Roman" w:cs="Times New Roman"/>
        </w:rPr>
        <w:t>于</w:t>
      </w:r>
      <w:r w:rsidR="00E55DE0" w:rsidRPr="00385FC4">
        <w:rPr>
          <w:rFonts w:ascii="Times New Roman" w:hAnsi="Times New Roman" w:cs="Times New Roman"/>
        </w:rPr>
        <w:t>2020</w:t>
      </w:r>
      <w:r w:rsidR="00E55DE0" w:rsidRPr="00385FC4">
        <w:rPr>
          <w:rFonts w:ascii="Times New Roman" w:hAnsi="Times New Roman" w:cs="Times New Roman"/>
        </w:rPr>
        <w:t>年</w:t>
      </w:r>
      <w:r w:rsidR="00E55DE0" w:rsidRPr="00385FC4">
        <w:rPr>
          <w:rFonts w:ascii="Times New Roman" w:hAnsi="Times New Roman" w:cs="Times New Roman"/>
        </w:rPr>
        <w:t>2</w:t>
      </w:r>
      <w:r w:rsidR="00E55DE0" w:rsidRPr="00385FC4">
        <w:rPr>
          <w:rFonts w:ascii="Times New Roman" w:hAnsi="Times New Roman" w:cs="Times New Roman"/>
        </w:rPr>
        <w:t>月</w:t>
      </w:r>
      <w:r w:rsidR="00E55DE0" w:rsidRPr="00385FC4">
        <w:rPr>
          <w:rFonts w:ascii="Times New Roman" w:hAnsi="Times New Roman" w:cs="Times New Roman"/>
        </w:rPr>
        <w:t>15</w:t>
      </w:r>
      <w:r w:rsidR="00E55DE0" w:rsidRPr="00385FC4">
        <w:rPr>
          <w:rFonts w:ascii="Times New Roman" w:hAnsi="Times New Roman" w:cs="Times New Roman"/>
        </w:rPr>
        <w:t>日前</w:t>
      </w:r>
      <w:r w:rsidRPr="00385FC4">
        <w:rPr>
          <w:rFonts w:ascii="Times New Roman" w:hAnsi="Times New Roman" w:cs="Times New Roman"/>
        </w:rPr>
        <w:t>印发本地区</w:t>
      </w:r>
      <w:r w:rsidR="00B13AA6" w:rsidRPr="00385FC4">
        <w:rPr>
          <w:rFonts w:ascii="Times New Roman" w:hAnsi="Times New Roman" w:cs="Times New Roman"/>
        </w:rPr>
        <w:t>规范</w:t>
      </w:r>
      <w:r w:rsidRPr="00385FC4">
        <w:rPr>
          <w:rFonts w:ascii="Times New Roman" w:hAnsi="Times New Roman" w:cs="Times New Roman"/>
        </w:rPr>
        <w:t>调整后的禁养</w:t>
      </w:r>
      <w:proofErr w:type="gramStart"/>
      <w:r w:rsidRPr="00385FC4">
        <w:rPr>
          <w:rFonts w:ascii="Times New Roman" w:hAnsi="Times New Roman" w:cs="Times New Roman"/>
        </w:rPr>
        <w:t>区划定</w:t>
      </w:r>
      <w:proofErr w:type="gramEnd"/>
      <w:r w:rsidRPr="00385FC4">
        <w:rPr>
          <w:rFonts w:ascii="Times New Roman" w:hAnsi="Times New Roman" w:cs="Times New Roman"/>
        </w:rPr>
        <w:t>方案。</w:t>
      </w:r>
      <w:r w:rsidR="00DD4356" w:rsidRPr="00385FC4">
        <w:rPr>
          <w:rFonts w:ascii="Times New Roman" w:hAnsi="Times New Roman" w:cs="Times New Roman"/>
        </w:rPr>
        <w:t>在《上海市畜禽养殖禁养区规范调整工作报告》的基础上</w:t>
      </w:r>
      <w:r w:rsidR="00295BDD">
        <w:rPr>
          <w:rFonts w:ascii="Times New Roman" w:hAnsi="Times New Roman" w:cs="Times New Roman"/>
        </w:rPr>
        <w:t>，市生态环境局</w:t>
      </w:r>
      <w:r w:rsidR="00295BDD">
        <w:rPr>
          <w:rFonts w:ascii="Times New Roman" w:hAnsi="Times New Roman" w:cs="Times New Roman" w:hint="eastAsia"/>
        </w:rPr>
        <w:t>和</w:t>
      </w:r>
      <w:bookmarkStart w:id="3" w:name="_GoBack"/>
      <w:bookmarkEnd w:id="3"/>
      <w:r w:rsidR="005C1A52" w:rsidRPr="00385FC4">
        <w:rPr>
          <w:rFonts w:ascii="Times New Roman" w:hAnsi="Times New Roman" w:cs="Times New Roman"/>
        </w:rPr>
        <w:t>市农业农村委</w:t>
      </w:r>
      <w:r w:rsidR="00295BDD">
        <w:rPr>
          <w:rFonts w:ascii="Times New Roman" w:hAnsi="Times New Roman" w:cs="Times New Roman" w:hint="eastAsia"/>
        </w:rPr>
        <w:t>等部门</w:t>
      </w:r>
      <w:r w:rsidR="005C1A52" w:rsidRPr="00385FC4">
        <w:rPr>
          <w:rFonts w:ascii="Times New Roman" w:hAnsi="Times New Roman" w:cs="Times New Roman"/>
        </w:rPr>
        <w:t>共同编制起草了</w:t>
      </w:r>
      <w:r w:rsidR="00DD4356" w:rsidRPr="00385FC4">
        <w:rPr>
          <w:rFonts w:ascii="Times New Roman" w:hAnsi="Times New Roman" w:cs="Times New Roman"/>
        </w:rPr>
        <w:t>《上海市畜禽养殖禁养区划定方案（草案</w:t>
      </w:r>
      <w:r w:rsidR="006F7C14" w:rsidRPr="00385FC4">
        <w:rPr>
          <w:rFonts w:ascii="Times New Roman" w:hAnsi="Times New Roman" w:cs="Times New Roman"/>
        </w:rPr>
        <w:t>征求意见稿</w:t>
      </w:r>
      <w:r w:rsidR="00DD4356" w:rsidRPr="00385FC4">
        <w:rPr>
          <w:rFonts w:ascii="Times New Roman" w:hAnsi="Times New Roman" w:cs="Times New Roman"/>
        </w:rPr>
        <w:t>）》</w:t>
      </w:r>
      <w:r w:rsidR="00F32990" w:rsidRPr="00385FC4">
        <w:rPr>
          <w:rFonts w:ascii="Times New Roman" w:hAnsi="Times New Roman" w:cs="Times New Roman"/>
        </w:rPr>
        <w:t>（以下简称方案）</w:t>
      </w:r>
      <w:r w:rsidR="00E55DE0" w:rsidRPr="00385FC4">
        <w:rPr>
          <w:rFonts w:ascii="Times New Roman" w:hAnsi="Times New Roman" w:cs="Times New Roman"/>
        </w:rPr>
        <w:t>。</w:t>
      </w:r>
    </w:p>
    <w:p w:rsidR="00767756" w:rsidRPr="00385FC4" w:rsidRDefault="0003111D" w:rsidP="008821A5">
      <w:pPr>
        <w:snapToGrid w:val="0"/>
        <w:spacing w:line="600" w:lineRule="exact"/>
        <w:ind w:firstLineChars="200" w:firstLine="632"/>
        <w:rPr>
          <w:rFonts w:ascii="Times New Roman" w:eastAsia="黑体" w:hAnsi="Times New Roman" w:cs="Times New Roman"/>
        </w:rPr>
      </w:pPr>
      <w:r w:rsidRPr="00385FC4">
        <w:rPr>
          <w:rFonts w:ascii="Times New Roman" w:eastAsia="黑体" w:hAnsi="Times New Roman" w:cs="Times New Roman"/>
        </w:rPr>
        <w:t>二、</w:t>
      </w:r>
      <w:r w:rsidR="00767756" w:rsidRPr="00385FC4">
        <w:rPr>
          <w:rFonts w:ascii="Times New Roman" w:eastAsia="黑体" w:hAnsi="Times New Roman" w:cs="Times New Roman"/>
        </w:rPr>
        <w:t>方案内容说明</w:t>
      </w:r>
    </w:p>
    <w:p w:rsidR="0003111D" w:rsidRPr="00385FC4" w:rsidRDefault="0016566C" w:rsidP="000B2017">
      <w:pPr>
        <w:snapToGrid w:val="0"/>
        <w:spacing w:line="600" w:lineRule="exact"/>
        <w:ind w:firstLineChars="200" w:firstLine="634"/>
        <w:rPr>
          <w:rFonts w:ascii="Times New Roman" w:eastAsia="楷体_GB2312" w:hAnsi="Times New Roman" w:cs="Times New Roman"/>
          <w:b/>
        </w:rPr>
      </w:pPr>
      <w:r w:rsidRPr="00385FC4">
        <w:rPr>
          <w:rFonts w:ascii="Times New Roman" w:eastAsia="楷体_GB2312" w:hAnsi="Times New Roman" w:cs="Times New Roman"/>
          <w:b/>
        </w:rPr>
        <w:t>（</w:t>
      </w:r>
      <w:r w:rsidR="00FE7844" w:rsidRPr="00385FC4">
        <w:rPr>
          <w:rFonts w:ascii="Times New Roman" w:eastAsia="楷体_GB2312" w:hAnsi="Times New Roman" w:cs="Times New Roman"/>
          <w:b/>
        </w:rPr>
        <w:t>一</w:t>
      </w:r>
      <w:r w:rsidRPr="00385FC4">
        <w:rPr>
          <w:rFonts w:ascii="Times New Roman" w:eastAsia="楷体_GB2312" w:hAnsi="Times New Roman" w:cs="Times New Roman"/>
          <w:b/>
        </w:rPr>
        <w:t>）</w:t>
      </w:r>
      <w:r w:rsidR="0003111D" w:rsidRPr="00385FC4">
        <w:rPr>
          <w:rFonts w:ascii="Times New Roman" w:eastAsia="楷体_GB2312" w:hAnsi="Times New Roman" w:cs="Times New Roman"/>
          <w:b/>
        </w:rPr>
        <w:t>划定依据</w:t>
      </w:r>
    </w:p>
    <w:p w:rsidR="000B2017" w:rsidRPr="00385FC4" w:rsidRDefault="000B2017" w:rsidP="000B2017">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《关于进一步规范畜禽养殖禁养区划定和管理</w:t>
      </w:r>
      <w:r w:rsidR="00C233D1" w:rsidRPr="00385FC4">
        <w:rPr>
          <w:rFonts w:ascii="Times New Roman" w:hAnsi="Times New Roman" w:cs="Times New Roman"/>
        </w:rPr>
        <w:t xml:space="preserve"> </w:t>
      </w:r>
      <w:r w:rsidRPr="00385FC4">
        <w:rPr>
          <w:rFonts w:ascii="Times New Roman" w:hAnsi="Times New Roman" w:cs="Times New Roman"/>
        </w:rPr>
        <w:t>促进生猪生产发展的通知》中明确，国家法律法规和地方法规之外的其他规章和规范性文件不得作为禁养</w:t>
      </w:r>
      <w:proofErr w:type="gramStart"/>
      <w:r w:rsidRPr="00385FC4">
        <w:rPr>
          <w:rFonts w:ascii="Times New Roman" w:hAnsi="Times New Roman" w:cs="Times New Roman"/>
        </w:rPr>
        <w:t>区划定</w:t>
      </w:r>
      <w:proofErr w:type="gramEnd"/>
      <w:r w:rsidRPr="00385FC4">
        <w:rPr>
          <w:rFonts w:ascii="Times New Roman" w:hAnsi="Times New Roman" w:cs="Times New Roman"/>
        </w:rPr>
        <w:t>依据。</w:t>
      </w:r>
    </w:p>
    <w:p w:rsidR="00FE7844" w:rsidRPr="00385FC4" w:rsidRDefault="00B13AA6" w:rsidP="000B2017">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根据本市实际，</w:t>
      </w:r>
      <w:r w:rsidR="00547CB1" w:rsidRPr="00385FC4">
        <w:rPr>
          <w:rFonts w:ascii="Times New Roman" w:hAnsi="Times New Roman" w:cs="Times New Roman"/>
        </w:rPr>
        <w:t>本市</w:t>
      </w:r>
      <w:r w:rsidR="00FE7844" w:rsidRPr="00385FC4">
        <w:rPr>
          <w:rFonts w:ascii="Times New Roman" w:hAnsi="Times New Roman" w:cs="Times New Roman"/>
        </w:rPr>
        <w:t>禁养</w:t>
      </w:r>
      <w:proofErr w:type="gramStart"/>
      <w:r w:rsidR="00FE7844" w:rsidRPr="00385FC4">
        <w:rPr>
          <w:rFonts w:ascii="Times New Roman" w:hAnsi="Times New Roman" w:cs="Times New Roman"/>
        </w:rPr>
        <w:t>区划定依据</w:t>
      </w:r>
      <w:proofErr w:type="gramEnd"/>
      <w:r w:rsidR="00FE7844" w:rsidRPr="00385FC4">
        <w:rPr>
          <w:rFonts w:ascii="Times New Roman" w:hAnsi="Times New Roman" w:cs="Times New Roman"/>
        </w:rPr>
        <w:t>主要有：</w:t>
      </w:r>
    </w:p>
    <w:p w:rsidR="00FC286A" w:rsidRPr="00385FC4" w:rsidRDefault="00FE7844" w:rsidP="005621B3">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1</w:t>
      </w:r>
      <w:r w:rsidR="004F63B7" w:rsidRPr="00385FC4">
        <w:rPr>
          <w:rFonts w:ascii="Times New Roman" w:hAnsi="Times New Roman" w:cs="Times New Roman"/>
        </w:rPr>
        <w:t>．</w:t>
      </w:r>
      <w:r w:rsidR="00B64840" w:rsidRPr="00385FC4">
        <w:rPr>
          <w:rFonts w:ascii="Times New Roman" w:hAnsi="Times New Roman" w:cs="Times New Roman"/>
        </w:rPr>
        <w:t>《中华人民共和国畜牧法》</w:t>
      </w:r>
      <w:r w:rsidR="00CE3E4A" w:rsidRPr="00385FC4">
        <w:rPr>
          <w:rFonts w:ascii="Times New Roman" w:hAnsi="Times New Roman" w:cs="Times New Roman"/>
        </w:rPr>
        <w:t>第四十条</w:t>
      </w:r>
      <w:r w:rsidR="00B64840" w:rsidRPr="00385FC4">
        <w:rPr>
          <w:rFonts w:ascii="Times New Roman" w:hAnsi="Times New Roman" w:cs="Times New Roman"/>
        </w:rPr>
        <w:t>、《畜禽规模养殖污染防治条例》</w:t>
      </w:r>
      <w:r w:rsidR="00CE3E4A" w:rsidRPr="00385FC4">
        <w:rPr>
          <w:rFonts w:ascii="Times New Roman" w:hAnsi="Times New Roman" w:cs="Times New Roman"/>
        </w:rPr>
        <w:t>第十一条</w:t>
      </w:r>
      <w:r w:rsidR="00547CB1" w:rsidRPr="00385FC4">
        <w:rPr>
          <w:rFonts w:ascii="Times New Roman" w:hAnsi="Times New Roman" w:cs="Times New Roman"/>
        </w:rPr>
        <w:t>。上述两条款</w:t>
      </w:r>
      <w:r w:rsidRPr="00385FC4">
        <w:rPr>
          <w:rFonts w:ascii="Times New Roman" w:hAnsi="Times New Roman" w:cs="Times New Roman"/>
        </w:rPr>
        <w:t>规定禁养</w:t>
      </w:r>
      <w:proofErr w:type="gramStart"/>
      <w:r w:rsidRPr="00385FC4">
        <w:rPr>
          <w:rFonts w:ascii="Times New Roman" w:hAnsi="Times New Roman" w:cs="Times New Roman"/>
        </w:rPr>
        <w:t>区划定</w:t>
      </w:r>
      <w:proofErr w:type="gramEnd"/>
      <w:r w:rsidRPr="00385FC4">
        <w:rPr>
          <w:rFonts w:ascii="Times New Roman" w:hAnsi="Times New Roman" w:cs="Times New Roman"/>
        </w:rPr>
        <w:t>范围为</w:t>
      </w:r>
      <w:r w:rsidR="00FC286A" w:rsidRPr="00385FC4">
        <w:rPr>
          <w:rFonts w:ascii="Times New Roman" w:hAnsi="Times New Roman" w:cs="Times New Roman"/>
        </w:rPr>
        <w:t>：饮用水水源保护区、风景名胜区</w:t>
      </w:r>
      <w:r w:rsidR="00385FC4" w:rsidRPr="00385FC4">
        <w:rPr>
          <w:rFonts w:ascii="Times New Roman" w:hAnsi="Times New Roman" w:cs="Times New Roman"/>
        </w:rPr>
        <w:t>；</w:t>
      </w:r>
      <w:r w:rsidR="00FC286A" w:rsidRPr="00385FC4">
        <w:rPr>
          <w:rFonts w:ascii="Times New Roman" w:hAnsi="Times New Roman" w:cs="Times New Roman"/>
        </w:rPr>
        <w:t>自然保护区的核心区和缓冲区</w:t>
      </w:r>
      <w:r w:rsidR="00385FC4" w:rsidRPr="00385FC4">
        <w:rPr>
          <w:rFonts w:ascii="Times New Roman" w:hAnsi="Times New Roman" w:cs="Times New Roman"/>
          <w:color w:val="000000"/>
          <w:szCs w:val="32"/>
        </w:rPr>
        <w:t>；</w:t>
      </w:r>
      <w:r w:rsidR="00FC286A" w:rsidRPr="00385FC4">
        <w:rPr>
          <w:rFonts w:ascii="Times New Roman" w:hAnsi="Times New Roman" w:cs="Times New Roman"/>
        </w:rPr>
        <w:t>城镇居民区、文化教育科学研究区等人口集中区域以及法律、法规规定的其他禁止养殖区域。</w:t>
      </w:r>
      <w:r w:rsidRPr="00385FC4">
        <w:rPr>
          <w:rFonts w:ascii="Times New Roman" w:hAnsi="Times New Roman" w:cs="Times New Roman"/>
        </w:rPr>
        <w:t>其中，本市饮用水水源一、二级保护区范围依据</w:t>
      </w:r>
      <w:r w:rsidRPr="00385FC4">
        <w:rPr>
          <w:rFonts w:ascii="Times New Roman" w:hAnsi="Times New Roman" w:cs="Times New Roman"/>
          <w:color w:val="000000"/>
          <w:szCs w:val="32"/>
        </w:rPr>
        <w:t>《上海市主要饮用水水源保护区边界划定和调整专项规划》和《黄浦江上游饮用水水源保护区划（</w:t>
      </w:r>
      <w:r w:rsidRPr="00385FC4">
        <w:rPr>
          <w:rFonts w:ascii="Times New Roman" w:hAnsi="Times New Roman" w:cs="Times New Roman"/>
          <w:color w:val="000000"/>
          <w:szCs w:val="32"/>
        </w:rPr>
        <w:t>2017</w:t>
      </w:r>
      <w:r w:rsidRPr="00385FC4">
        <w:rPr>
          <w:rFonts w:ascii="Times New Roman" w:hAnsi="Times New Roman" w:cs="Times New Roman"/>
          <w:color w:val="000000"/>
          <w:szCs w:val="32"/>
        </w:rPr>
        <w:t>版）》划定，</w:t>
      </w:r>
      <w:r w:rsidRPr="00385FC4">
        <w:rPr>
          <w:rFonts w:ascii="Times New Roman" w:hAnsi="Times New Roman" w:cs="Times New Roman"/>
        </w:rPr>
        <w:t>城镇居民区、文化教育科学研究区等人口集中区域依据</w:t>
      </w:r>
      <w:r w:rsidRPr="00385FC4">
        <w:rPr>
          <w:rFonts w:ascii="Times New Roman" w:hAnsi="Times New Roman" w:cs="Times New Roman"/>
          <w:color w:val="000000"/>
          <w:szCs w:val="32"/>
        </w:rPr>
        <w:t>《上海市城市总体规划（</w:t>
      </w:r>
      <w:r w:rsidRPr="00385FC4">
        <w:rPr>
          <w:rFonts w:ascii="Times New Roman" w:hAnsi="Times New Roman" w:cs="Times New Roman"/>
          <w:color w:val="000000"/>
          <w:szCs w:val="32"/>
        </w:rPr>
        <w:t>2017-2035</w:t>
      </w:r>
      <w:r w:rsidRPr="00385FC4">
        <w:rPr>
          <w:rFonts w:ascii="Times New Roman" w:hAnsi="Times New Roman" w:cs="Times New Roman"/>
          <w:color w:val="000000"/>
          <w:szCs w:val="32"/>
        </w:rPr>
        <w:t>年）》确定的上海市域城镇空间（城市开</w:t>
      </w:r>
      <w:r w:rsidRPr="00385FC4">
        <w:rPr>
          <w:rFonts w:ascii="Times New Roman" w:hAnsi="Times New Roman" w:cs="Times New Roman"/>
          <w:color w:val="000000"/>
          <w:szCs w:val="32"/>
        </w:rPr>
        <w:lastRenderedPageBreak/>
        <w:t>发边界）划定。</w:t>
      </w:r>
      <w:r w:rsidRPr="00385FC4">
        <w:rPr>
          <w:rFonts w:ascii="Times New Roman" w:hAnsi="Times New Roman" w:cs="Times New Roman"/>
        </w:rPr>
        <w:t>本市无风景名胜区，自然保护区的核心区和缓冲区均位于陆域国土以外，不产生相应的禁养区范围。</w:t>
      </w:r>
    </w:p>
    <w:p w:rsidR="00F93257" w:rsidRPr="00385FC4" w:rsidRDefault="00FE7844" w:rsidP="00C233D1">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2.</w:t>
      </w:r>
      <w:r w:rsidR="000B2017" w:rsidRPr="00385FC4">
        <w:rPr>
          <w:rFonts w:ascii="Times New Roman" w:hAnsi="Times New Roman" w:cs="Times New Roman"/>
        </w:rPr>
        <w:t>《太湖流域管理条例》第三十条</w:t>
      </w:r>
      <w:r w:rsidRPr="00385FC4">
        <w:rPr>
          <w:rFonts w:ascii="Times New Roman" w:hAnsi="Times New Roman" w:cs="Times New Roman"/>
        </w:rPr>
        <w:t>。该条款</w:t>
      </w:r>
      <w:r w:rsidR="00FC286A" w:rsidRPr="00385FC4">
        <w:rPr>
          <w:rFonts w:ascii="Times New Roman" w:hAnsi="Times New Roman" w:cs="Times New Roman"/>
        </w:rPr>
        <w:t>规定</w:t>
      </w:r>
      <w:proofErr w:type="gramStart"/>
      <w:r w:rsidR="00FC286A" w:rsidRPr="00385FC4">
        <w:rPr>
          <w:rFonts w:ascii="Times New Roman" w:hAnsi="Times New Roman" w:cs="Times New Roman"/>
        </w:rPr>
        <w:t>淀</w:t>
      </w:r>
      <w:proofErr w:type="gramEnd"/>
      <w:r w:rsidR="00FC286A" w:rsidRPr="00385FC4">
        <w:rPr>
          <w:rFonts w:ascii="Times New Roman" w:hAnsi="Times New Roman" w:cs="Times New Roman"/>
        </w:rPr>
        <w:t>山湖岸线内和岸线周边</w:t>
      </w:r>
      <w:r w:rsidR="00FC286A" w:rsidRPr="00385FC4">
        <w:rPr>
          <w:rFonts w:ascii="Times New Roman" w:hAnsi="Times New Roman" w:cs="Times New Roman"/>
        </w:rPr>
        <w:t>2000</w:t>
      </w:r>
      <w:r w:rsidR="00FC286A" w:rsidRPr="00385FC4">
        <w:rPr>
          <w:rFonts w:ascii="Times New Roman" w:hAnsi="Times New Roman" w:cs="Times New Roman"/>
        </w:rPr>
        <w:t>米范围内</w:t>
      </w:r>
      <w:r w:rsidR="00C233D1" w:rsidRPr="00385FC4">
        <w:rPr>
          <w:rFonts w:ascii="Times New Roman" w:hAnsi="Times New Roman" w:cs="Times New Roman"/>
        </w:rPr>
        <w:t>、</w:t>
      </w:r>
      <w:r w:rsidR="00FC286A" w:rsidRPr="00385FC4">
        <w:rPr>
          <w:rFonts w:ascii="Times New Roman" w:hAnsi="Times New Roman" w:cs="Times New Roman"/>
        </w:rPr>
        <w:t>太浦河岸线内和岸线两侧各</w:t>
      </w:r>
      <w:r w:rsidR="00FC286A" w:rsidRPr="00385FC4">
        <w:rPr>
          <w:rFonts w:ascii="Times New Roman" w:hAnsi="Times New Roman" w:cs="Times New Roman"/>
        </w:rPr>
        <w:t>1000</w:t>
      </w:r>
      <w:r w:rsidR="00FC286A" w:rsidRPr="00385FC4">
        <w:rPr>
          <w:rFonts w:ascii="Times New Roman" w:hAnsi="Times New Roman" w:cs="Times New Roman"/>
        </w:rPr>
        <w:t>米范围</w:t>
      </w:r>
      <w:r w:rsidR="00C233D1" w:rsidRPr="00385FC4">
        <w:rPr>
          <w:rFonts w:ascii="Times New Roman" w:hAnsi="Times New Roman" w:cs="Times New Roman"/>
        </w:rPr>
        <w:t>内，</w:t>
      </w:r>
      <w:r w:rsidR="000B2017" w:rsidRPr="00385FC4">
        <w:rPr>
          <w:rFonts w:ascii="Times New Roman" w:hAnsi="Times New Roman" w:cs="Times New Roman"/>
        </w:rPr>
        <w:t>禁止新建、扩建畜禽养殖场</w:t>
      </w:r>
      <w:r w:rsidR="00FC286A" w:rsidRPr="00385FC4">
        <w:rPr>
          <w:rFonts w:ascii="Times New Roman" w:hAnsi="Times New Roman" w:cs="Times New Roman"/>
        </w:rPr>
        <w:t>。因该区域已无规模养殖场</w:t>
      </w:r>
      <w:r w:rsidR="00C233D1" w:rsidRPr="00385FC4">
        <w:rPr>
          <w:rFonts w:ascii="Times New Roman" w:hAnsi="Times New Roman" w:cs="Times New Roman"/>
        </w:rPr>
        <w:t>，</w:t>
      </w:r>
      <w:r w:rsidR="000B2017" w:rsidRPr="00385FC4">
        <w:rPr>
          <w:rFonts w:ascii="Times New Roman" w:hAnsi="Times New Roman" w:cs="Times New Roman"/>
        </w:rPr>
        <w:t>符合</w:t>
      </w:r>
      <w:r w:rsidR="00FC286A" w:rsidRPr="00385FC4">
        <w:rPr>
          <w:rFonts w:ascii="Times New Roman" w:hAnsi="Times New Roman" w:cs="Times New Roman"/>
        </w:rPr>
        <w:t>禁养</w:t>
      </w:r>
      <w:proofErr w:type="gramStart"/>
      <w:r w:rsidR="00FC286A" w:rsidRPr="00385FC4">
        <w:rPr>
          <w:rFonts w:ascii="Times New Roman" w:hAnsi="Times New Roman" w:cs="Times New Roman"/>
        </w:rPr>
        <w:t>区划定</w:t>
      </w:r>
      <w:proofErr w:type="gramEnd"/>
      <w:r w:rsidR="000B2017" w:rsidRPr="00385FC4">
        <w:rPr>
          <w:rFonts w:ascii="Times New Roman" w:hAnsi="Times New Roman" w:cs="Times New Roman"/>
        </w:rPr>
        <w:t>法律</w:t>
      </w:r>
      <w:r w:rsidR="004E0F15" w:rsidRPr="00385FC4">
        <w:rPr>
          <w:rFonts w:ascii="Times New Roman" w:hAnsi="Times New Roman" w:cs="Times New Roman"/>
        </w:rPr>
        <w:t>依据相关</w:t>
      </w:r>
      <w:r w:rsidR="000B2017" w:rsidRPr="00385FC4">
        <w:rPr>
          <w:rFonts w:ascii="Times New Roman" w:hAnsi="Times New Roman" w:cs="Times New Roman"/>
        </w:rPr>
        <w:t>要求。</w:t>
      </w:r>
    </w:p>
    <w:p w:rsidR="0003111D" w:rsidRPr="00385FC4" w:rsidRDefault="0016566C" w:rsidP="000B2017">
      <w:pPr>
        <w:snapToGrid w:val="0"/>
        <w:spacing w:line="600" w:lineRule="exact"/>
        <w:ind w:firstLineChars="200" w:firstLine="634"/>
        <w:rPr>
          <w:rFonts w:ascii="Times New Roman" w:eastAsia="楷体_GB2312" w:hAnsi="Times New Roman" w:cs="Times New Roman"/>
          <w:b/>
        </w:rPr>
      </w:pPr>
      <w:r w:rsidRPr="00385FC4">
        <w:rPr>
          <w:rFonts w:ascii="Times New Roman" w:eastAsia="楷体_GB2312" w:hAnsi="Times New Roman" w:cs="Times New Roman"/>
          <w:b/>
        </w:rPr>
        <w:t>（</w:t>
      </w:r>
      <w:r w:rsidR="00FE7844" w:rsidRPr="00385FC4">
        <w:rPr>
          <w:rFonts w:ascii="Times New Roman" w:eastAsia="楷体_GB2312" w:hAnsi="Times New Roman" w:cs="Times New Roman"/>
          <w:b/>
        </w:rPr>
        <w:t>二</w:t>
      </w:r>
      <w:r w:rsidRPr="00385FC4">
        <w:rPr>
          <w:rFonts w:ascii="Times New Roman" w:eastAsia="楷体_GB2312" w:hAnsi="Times New Roman" w:cs="Times New Roman"/>
          <w:b/>
        </w:rPr>
        <w:t>）</w:t>
      </w:r>
      <w:r w:rsidR="0003111D" w:rsidRPr="00385FC4">
        <w:rPr>
          <w:rFonts w:ascii="Times New Roman" w:eastAsia="楷体_GB2312" w:hAnsi="Times New Roman" w:cs="Times New Roman"/>
          <w:b/>
        </w:rPr>
        <w:t>划定结果</w:t>
      </w:r>
    </w:p>
    <w:p w:rsidR="005C61DA" w:rsidRPr="00385FC4" w:rsidRDefault="005C61DA">
      <w:pPr>
        <w:spacing w:line="600" w:lineRule="exact"/>
        <w:ind w:firstLineChars="200" w:firstLine="632"/>
        <w:rPr>
          <w:rFonts w:ascii="Times New Roman" w:hAnsi="Times New Roman" w:cs="Times New Roman"/>
        </w:rPr>
      </w:pPr>
      <w:r w:rsidRPr="00385FC4">
        <w:rPr>
          <w:rFonts w:ascii="Times New Roman" w:hAnsi="Times New Roman" w:cs="Times New Roman"/>
        </w:rPr>
        <w:t>本市原禁养区总面积约</w:t>
      </w:r>
      <w:r w:rsidRPr="00385FC4">
        <w:rPr>
          <w:rFonts w:ascii="Times New Roman" w:hAnsi="Times New Roman" w:cs="Times New Roman"/>
        </w:rPr>
        <w:t>4237</w:t>
      </w:r>
      <w:r w:rsidRPr="00385FC4">
        <w:rPr>
          <w:rFonts w:ascii="Times New Roman" w:hAnsi="Times New Roman" w:cs="Times New Roman"/>
        </w:rPr>
        <w:t>平方公里。规范调整后，划定禁养区面积共</w:t>
      </w:r>
      <w:r w:rsidRPr="00385FC4">
        <w:rPr>
          <w:rFonts w:ascii="Times New Roman" w:hAnsi="Times New Roman" w:cs="Times New Roman"/>
        </w:rPr>
        <w:t>3031</w:t>
      </w:r>
      <w:r w:rsidRPr="00385FC4">
        <w:rPr>
          <w:rFonts w:ascii="Times New Roman" w:hAnsi="Times New Roman" w:cs="Times New Roman"/>
        </w:rPr>
        <w:t>平方公里，较原禁养区缩小</w:t>
      </w:r>
      <w:r w:rsidRPr="00385FC4">
        <w:rPr>
          <w:rFonts w:ascii="Times New Roman" w:hAnsi="Times New Roman" w:cs="Times New Roman"/>
        </w:rPr>
        <w:t>1206</w:t>
      </w:r>
      <w:r w:rsidRPr="00385FC4">
        <w:rPr>
          <w:rFonts w:ascii="Times New Roman" w:hAnsi="Times New Roman" w:cs="Times New Roman"/>
        </w:rPr>
        <w:t>平方公里。</w:t>
      </w:r>
    </w:p>
    <w:p w:rsidR="00475B67" w:rsidRPr="00385FC4" w:rsidRDefault="00475B67">
      <w:pPr>
        <w:spacing w:line="600" w:lineRule="exact"/>
        <w:ind w:firstLineChars="200" w:firstLine="632"/>
        <w:rPr>
          <w:rFonts w:ascii="Times New Roman" w:hAnsi="Times New Roman" w:cs="Times New Roman"/>
        </w:rPr>
      </w:pPr>
      <w:r w:rsidRPr="00385FC4">
        <w:rPr>
          <w:rFonts w:ascii="Times New Roman" w:hAnsi="Times New Roman" w:cs="Times New Roman"/>
        </w:rPr>
        <w:t>主要调整内容有：</w:t>
      </w:r>
      <w:r w:rsidRPr="00385FC4">
        <w:rPr>
          <w:rFonts w:ascii="Times New Roman" w:hAnsi="Times New Roman" w:cs="Times New Roman"/>
          <w:b/>
        </w:rPr>
        <w:t>1</w:t>
      </w:r>
      <w:r w:rsidRPr="00385FC4">
        <w:rPr>
          <w:rFonts w:ascii="Times New Roman" w:hAnsi="Times New Roman" w:cs="Times New Roman"/>
          <w:b/>
        </w:rPr>
        <w:t>、城市开发边界调整。</w:t>
      </w:r>
      <w:r w:rsidR="00B13AA6" w:rsidRPr="00385FC4">
        <w:rPr>
          <w:rFonts w:ascii="Times New Roman" w:hAnsi="Times New Roman" w:cs="Times New Roman"/>
        </w:rPr>
        <w:t>方案</w:t>
      </w:r>
      <w:r w:rsidRPr="00385FC4">
        <w:rPr>
          <w:rFonts w:ascii="Times New Roman" w:hAnsi="Times New Roman" w:cs="Times New Roman"/>
        </w:rPr>
        <w:t>依据的《上海市城市总体规划（</w:t>
      </w:r>
      <w:r w:rsidRPr="00385FC4">
        <w:rPr>
          <w:rFonts w:ascii="Times New Roman" w:hAnsi="Times New Roman" w:cs="Times New Roman"/>
        </w:rPr>
        <w:t>2017-2035</w:t>
      </w:r>
      <w:r w:rsidRPr="00385FC4">
        <w:rPr>
          <w:rFonts w:ascii="Times New Roman" w:hAnsi="Times New Roman" w:cs="Times New Roman"/>
        </w:rPr>
        <w:t>年）》与原禁养</w:t>
      </w:r>
      <w:proofErr w:type="gramStart"/>
      <w:r w:rsidRPr="00385FC4">
        <w:rPr>
          <w:rFonts w:ascii="Times New Roman" w:hAnsi="Times New Roman" w:cs="Times New Roman"/>
        </w:rPr>
        <w:t>区划定依据</w:t>
      </w:r>
      <w:proofErr w:type="gramEnd"/>
      <w:r w:rsidRPr="00385FC4">
        <w:rPr>
          <w:rFonts w:ascii="Times New Roman" w:hAnsi="Times New Roman" w:cs="Times New Roman"/>
        </w:rPr>
        <w:t>的《上海市城市总体规划（</w:t>
      </w:r>
      <w:r w:rsidRPr="00385FC4">
        <w:rPr>
          <w:rFonts w:ascii="Times New Roman" w:hAnsi="Times New Roman" w:cs="Times New Roman"/>
        </w:rPr>
        <w:t>2015-2040</w:t>
      </w:r>
      <w:r w:rsidRPr="00385FC4">
        <w:rPr>
          <w:rFonts w:ascii="Times New Roman" w:hAnsi="Times New Roman" w:cs="Times New Roman"/>
        </w:rPr>
        <w:t>年）》（纲要阶段）相比，城市开发面积</w:t>
      </w:r>
      <w:r w:rsidR="00C233D1" w:rsidRPr="00385FC4">
        <w:rPr>
          <w:rFonts w:ascii="Times New Roman" w:hAnsi="Times New Roman" w:cs="Times New Roman"/>
        </w:rPr>
        <w:t>约</w:t>
      </w:r>
      <w:r w:rsidRPr="00385FC4">
        <w:rPr>
          <w:rFonts w:ascii="Times New Roman" w:hAnsi="Times New Roman" w:cs="Times New Roman"/>
        </w:rPr>
        <w:t>减少</w:t>
      </w:r>
      <w:r w:rsidRPr="00385FC4">
        <w:rPr>
          <w:rFonts w:ascii="Times New Roman" w:hAnsi="Times New Roman" w:cs="Times New Roman"/>
        </w:rPr>
        <w:t>46</w:t>
      </w:r>
      <w:r w:rsidRPr="00385FC4">
        <w:rPr>
          <w:rFonts w:ascii="Times New Roman" w:hAnsi="Times New Roman" w:cs="Times New Roman"/>
        </w:rPr>
        <w:t>平方公里；</w:t>
      </w:r>
      <w:r w:rsidRPr="00385FC4">
        <w:rPr>
          <w:rFonts w:ascii="Times New Roman" w:hAnsi="Times New Roman" w:cs="Times New Roman"/>
          <w:b/>
        </w:rPr>
        <w:t>2</w:t>
      </w:r>
      <w:r w:rsidRPr="00385FC4">
        <w:rPr>
          <w:rFonts w:ascii="Times New Roman" w:hAnsi="Times New Roman" w:cs="Times New Roman"/>
          <w:b/>
        </w:rPr>
        <w:t>、饮用水水源保护区边界调整</w:t>
      </w:r>
      <w:r w:rsidRPr="00385FC4">
        <w:rPr>
          <w:rFonts w:ascii="Times New Roman" w:hAnsi="Times New Roman" w:cs="Times New Roman"/>
        </w:rPr>
        <w:t>。</w:t>
      </w:r>
      <w:r w:rsidR="00AD77F1" w:rsidRPr="00385FC4">
        <w:rPr>
          <w:rFonts w:ascii="Times New Roman" w:hAnsi="Times New Roman" w:cs="Times New Roman"/>
        </w:rPr>
        <w:t>方案</w:t>
      </w:r>
      <w:r w:rsidRPr="00385FC4">
        <w:rPr>
          <w:rFonts w:ascii="Times New Roman" w:hAnsi="Times New Roman" w:cs="Times New Roman"/>
        </w:rPr>
        <w:t>依据的</w:t>
      </w:r>
      <w:r w:rsidRPr="00385FC4">
        <w:rPr>
          <w:rFonts w:ascii="Times New Roman" w:eastAsia="仿宋" w:hAnsi="Times New Roman" w:cs="Times New Roman"/>
          <w:color w:val="000000"/>
          <w:szCs w:val="32"/>
        </w:rPr>
        <w:t>《黄浦江上游饮用水水源保护区划（</w:t>
      </w:r>
      <w:r w:rsidRPr="00385FC4">
        <w:rPr>
          <w:rFonts w:ascii="Times New Roman" w:eastAsia="仿宋" w:hAnsi="Times New Roman" w:cs="Times New Roman"/>
          <w:color w:val="000000"/>
          <w:szCs w:val="32"/>
        </w:rPr>
        <w:t>2017</w:t>
      </w:r>
      <w:r w:rsidRPr="00385FC4">
        <w:rPr>
          <w:rFonts w:ascii="Times New Roman" w:eastAsia="仿宋" w:hAnsi="Times New Roman" w:cs="Times New Roman"/>
          <w:color w:val="000000"/>
          <w:szCs w:val="32"/>
        </w:rPr>
        <w:t>版）》与</w:t>
      </w:r>
      <w:r w:rsidRPr="00385FC4">
        <w:rPr>
          <w:rFonts w:ascii="Times New Roman" w:hAnsi="Times New Roman" w:cs="Times New Roman"/>
        </w:rPr>
        <w:t>原禁养</w:t>
      </w:r>
      <w:proofErr w:type="gramStart"/>
      <w:r w:rsidRPr="00385FC4">
        <w:rPr>
          <w:rFonts w:ascii="Times New Roman" w:hAnsi="Times New Roman" w:cs="Times New Roman"/>
        </w:rPr>
        <w:t>区划定依据</w:t>
      </w:r>
      <w:proofErr w:type="gramEnd"/>
      <w:r w:rsidRPr="00385FC4">
        <w:rPr>
          <w:rFonts w:ascii="Times New Roman" w:hAnsi="Times New Roman" w:cs="Times New Roman"/>
        </w:rPr>
        <w:t>的</w:t>
      </w:r>
      <w:r w:rsidRPr="00385FC4">
        <w:rPr>
          <w:rFonts w:ascii="Times New Roman" w:eastAsia="仿宋" w:hAnsi="Times New Roman" w:cs="Times New Roman"/>
          <w:color w:val="000000"/>
          <w:szCs w:val="32"/>
        </w:rPr>
        <w:t>《黄浦江上游饮用水水源保护区划（</w:t>
      </w:r>
      <w:r w:rsidRPr="00385FC4">
        <w:rPr>
          <w:rFonts w:ascii="Times New Roman" w:eastAsia="仿宋" w:hAnsi="Times New Roman" w:cs="Times New Roman"/>
          <w:color w:val="000000"/>
          <w:szCs w:val="32"/>
        </w:rPr>
        <w:t>2010</w:t>
      </w:r>
      <w:r w:rsidRPr="00385FC4">
        <w:rPr>
          <w:rFonts w:ascii="Times New Roman" w:eastAsia="仿宋" w:hAnsi="Times New Roman" w:cs="Times New Roman"/>
          <w:color w:val="000000"/>
          <w:szCs w:val="32"/>
        </w:rPr>
        <w:t>版）》相比，本市一、二级水源保护区</w:t>
      </w:r>
      <w:r w:rsidR="00C233D1" w:rsidRPr="00385FC4">
        <w:rPr>
          <w:rFonts w:ascii="Times New Roman" w:eastAsia="仿宋" w:hAnsi="Times New Roman" w:cs="Times New Roman"/>
          <w:color w:val="000000"/>
          <w:szCs w:val="32"/>
        </w:rPr>
        <w:t>和</w:t>
      </w:r>
      <w:proofErr w:type="gramStart"/>
      <w:r w:rsidR="00C233D1" w:rsidRPr="00385FC4">
        <w:rPr>
          <w:rFonts w:ascii="Times New Roman" w:eastAsia="仿宋" w:hAnsi="Times New Roman" w:cs="Times New Roman"/>
          <w:color w:val="000000"/>
          <w:szCs w:val="32"/>
        </w:rPr>
        <w:t>淀</w:t>
      </w:r>
      <w:proofErr w:type="gramEnd"/>
      <w:r w:rsidR="00C233D1" w:rsidRPr="00385FC4">
        <w:rPr>
          <w:rFonts w:ascii="Times New Roman" w:eastAsia="仿宋" w:hAnsi="Times New Roman" w:cs="Times New Roman"/>
          <w:color w:val="000000"/>
          <w:szCs w:val="32"/>
        </w:rPr>
        <w:t>山湖、太浦河周边区域</w:t>
      </w:r>
      <w:r w:rsidRPr="00385FC4">
        <w:rPr>
          <w:rFonts w:ascii="Times New Roman" w:eastAsia="仿宋" w:hAnsi="Times New Roman" w:cs="Times New Roman"/>
          <w:color w:val="000000"/>
          <w:szCs w:val="32"/>
        </w:rPr>
        <w:t>总计</w:t>
      </w:r>
      <w:r w:rsidR="00C233D1" w:rsidRPr="00385FC4">
        <w:rPr>
          <w:rFonts w:ascii="Times New Roman" w:eastAsia="仿宋" w:hAnsi="Times New Roman" w:cs="Times New Roman"/>
          <w:color w:val="000000"/>
          <w:szCs w:val="32"/>
        </w:rPr>
        <w:t>约增加</w:t>
      </w:r>
      <w:r w:rsidRPr="00385FC4">
        <w:rPr>
          <w:rFonts w:ascii="Times New Roman" w:eastAsia="仿宋" w:hAnsi="Times New Roman" w:cs="Times New Roman"/>
          <w:color w:val="000000"/>
          <w:szCs w:val="32"/>
        </w:rPr>
        <w:t>1</w:t>
      </w:r>
      <w:r w:rsidRPr="00385FC4">
        <w:rPr>
          <w:rFonts w:ascii="Times New Roman" w:eastAsia="仿宋" w:hAnsi="Times New Roman" w:cs="Times New Roman"/>
          <w:color w:val="000000"/>
          <w:szCs w:val="32"/>
        </w:rPr>
        <w:t>平方公里；</w:t>
      </w:r>
      <w:r w:rsidRPr="00385FC4">
        <w:rPr>
          <w:rFonts w:ascii="Times New Roman" w:hAnsi="Times New Roman" w:cs="Times New Roman"/>
          <w:b/>
        </w:rPr>
        <w:t>3</w:t>
      </w:r>
      <w:r w:rsidRPr="00385FC4">
        <w:rPr>
          <w:rFonts w:ascii="Times New Roman" w:hAnsi="Times New Roman" w:cs="Times New Roman"/>
          <w:b/>
        </w:rPr>
        <w:t>、划定依据调整</w:t>
      </w:r>
      <w:r w:rsidRPr="00385FC4">
        <w:rPr>
          <w:rFonts w:ascii="Times New Roman" w:hAnsi="Times New Roman" w:cs="Times New Roman"/>
        </w:rPr>
        <w:t>。</w:t>
      </w:r>
      <w:r w:rsidR="00703590" w:rsidRPr="00385FC4">
        <w:rPr>
          <w:rFonts w:ascii="Times New Roman" w:hAnsi="Times New Roman" w:cs="Times New Roman"/>
        </w:rPr>
        <w:t>原禁养</w:t>
      </w:r>
      <w:proofErr w:type="gramStart"/>
      <w:r w:rsidR="00703590" w:rsidRPr="00385FC4">
        <w:rPr>
          <w:rFonts w:ascii="Times New Roman" w:hAnsi="Times New Roman" w:cs="Times New Roman"/>
        </w:rPr>
        <w:t>区</w:t>
      </w:r>
      <w:r w:rsidRPr="00385FC4">
        <w:rPr>
          <w:rFonts w:ascii="Times New Roman" w:hAnsi="Times New Roman" w:cs="Times New Roman"/>
        </w:rPr>
        <w:t>依据</w:t>
      </w:r>
      <w:proofErr w:type="gramEnd"/>
      <w:r w:rsidRPr="00385FC4">
        <w:rPr>
          <w:rFonts w:ascii="Times New Roman" w:hAnsi="Times New Roman" w:cs="Times New Roman"/>
        </w:rPr>
        <w:t>《动物防疫法》划定的城镇居民区、文化教育科研等人口集中区域及公路、铁路等主要交通干线周边一定距离，依据《基本农田保护条例》划定的</w:t>
      </w:r>
      <w:r w:rsidR="00C233D1" w:rsidRPr="00385FC4">
        <w:rPr>
          <w:rFonts w:ascii="Times New Roman" w:hAnsi="Times New Roman" w:cs="Times New Roman"/>
        </w:rPr>
        <w:t>部分</w:t>
      </w:r>
      <w:r w:rsidRPr="00385FC4">
        <w:rPr>
          <w:rFonts w:ascii="Times New Roman" w:hAnsi="Times New Roman" w:cs="Times New Roman"/>
        </w:rPr>
        <w:t>永久基本农田，以及符合</w:t>
      </w:r>
      <w:r w:rsidR="00C233D1" w:rsidRPr="00385FC4">
        <w:rPr>
          <w:rFonts w:ascii="Times New Roman" w:hAnsi="Times New Roman" w:cs="Times New Roman"/>
        </w:rPr>
        <w:t>2016</w:t>
      </w:r>
      <w:r w:rsidR="00C233D1" w:rsidRPr="00385FC4">
        <w:rPr>
          <w:rFonts w:ascii="Times New Roman" w:hAnsi="Times New Roman" w:cs="Times New Roman"/>
        </w:rPr>
        <w:t>年</w:t>
      </w:r>
      <w:r w:rsidR="00C233D1" w:rsidRPr="00385FC4">
        <w:rPr>
          <w:rFonts w:ascii="Times New Roman" w:hAnsi="Times New Roman" w:cs="Times New Roman"/>
        </w:rPr>
        <w:t>10</w:t>
      </w:r>
      <w:r w:rsidR="00C233D1" w:rsidRPr="00385FC4">
        <w:rPr>
          <w:rFonts w:ascii="Times New Roman" w:hAnsi="Times New Roman" w:cs="Times New Roman"/>
        </w:rPr>
        <w:t>月原环保部、原农业部下发的</w:t>
      </w:r>
      <w:r w:rsidRPr="00385FC4">
        <w:rPr>
          <w:rFonts w:ascii="Times New Roman" w:hAnsi="Times New Roman" w:cs="Times New Roman"/>
        </w:rPr>
        <w:t>《</w:t>
      </w:r>
      <w:r w:rsidR="00C233D1" w:rsidRPr="00385FC4">
        <w:rPr>
          <w:rFonts w:ascii="Times New Roman" w:hAnsi="Times New Roman" w:cs="Times New Roman"/>
        </w:rPr>
        <w:t>畜禽养殖禁养区划定</w:t>
      </w:r>
      <w:r w:rsidRPr="00385FC4">
        <w:rPr>
          <w:rFonts w:ascii="Times New Roman" w:hAnsi="Times New Roman" w:cs="Times New Roman"/>
        </w:rPr>
        <w:t>技术指南》</w:t>
      </w:r>
      <w:r w:rsidRPr="00385FC4">
        <w:rPr>
          <w:rFonts w:ascii="Times New Roman" w:hAnsi="Times New Roman" w:cs="Times New Roman"/>
        </w:rPr>
        <w:t>“</w:t>
      </w:r>
      <w:r w:rsidRPr="00385FC4">
        <w:rPr>
          <w:rFonts w:ascii="Times New Roman" w:hAnsi="Times New Roman" w:cs="Times New Roman"/>
        </w:rPr>
        <w:t>江河源头区、重要河流</w:t>
      </w:r>
      <w:r w:rsidRPr="00385FC4">
        <w:rPr>
          <w:rFonts w:ascii="Times New Roman" w:hAnsi="Times New Roman" w:cs="Times New Roman"/>
        </w:rPr>
        <w:lastRenderedPageBreak/>
        <w:t>岸带、重要湖库周边等对水环境影响较大的区域</w:t>
      </w:r>
      <w:r w:rsidRPr="00385FC4">
        <w:rPr>
          <w:rFonts w:ascii="Times New Roman" w:hAnsi="Times New Roman" w:cs="Times New Roman"/>
        </w:rPr>
        <w:t>”</w:t>
      </w:r>
      <w:r w:rsidRPr="00385FC4">
        <w:rPr>
          <w:rFonts w:ascii="Times New Roman" w:hAnsi="Times New Roman" w:cs="Times New Roman"/>
        </w:rPr>
        <w:t>要求的</w:t>
      </w:r>
      <w:r w:rsidR="00AD77F1" w:rsidRPr="00385FC4">
        <w:rPr>
          <w:rFonts w:ascii="Times New Roman" w:hAnsi="Times New Roman" w:cs="Times New Roman"/>
        </w:rPr>
        <w:t>部分</w:t>
      </w:r>
      <w:r w:rsidRPr="00385FC4">
        <w:rPr>
          <w:rFonts w:ascii="Times New Roman" w:hAnsi="Times New Roman" w:cs="Times New Roman"/>
        </w:rPr>
        <w:t>，均全部调出，列为非禁养区</w:t>
      </w:r>
      <w:r w:rsidR="00AD77F1" w:rsidRPr="00385FC4">
        <w:rPr>
          <w:rFonts w:ascii="Times New Roman" w:hAnsi="Times New Roman" w:cs="Times New Roman"/>
        </w:rPr>
        <w:t>，全市约减少</w:t>
      </w:r>
      <w:r w:rsidR="00AD77F1" w:rsidRPr="00385FC4">
        <w:rPr>
          <w:rFonts w:ascii="Times New Roman" w:hAnsi="Times New Roman" w:cs="Times New Roman"/>
        </w:rPr>
        <w:t>1161</w:t>
      </w:r>
      <w:r w:rsidR="00AD77F1" w:rsidRPr="00385FC4">
        <w:rPr>
          <w:rFonts w:ascii="Times New Roman" w:hAnsi="Times New Roman" w:cs="Times New Roman"/>
        </w:rPr>
        <w:t>平方公里。</w:t>
      </w:r>
    </w:p>
    <w:p w:rsidR="00475B67" w:rsidRPr="00385FC4" w:rsidRDefault="00475B67">
      <w:pPr>
        <w:spacing w:line="600" w:lineRule="exact"/>
        <w:ind w:firstLineChars="200" w:firstLine="632"/>
        <w:rPr>
          <w:rFonts w:ascii="Times New Roman" w:hAnsi="Times New Roman" w:cs="Times New Roman"/>
        </w:rPr>
      </w:pPr>
      <w:r w:rsidRPr="00385FC4">
        <w:rPr>
          <w:rFonts w:ascii="Times New Roman" w:hAnsi="Times New Roman" w:cs="Times New Roman"/>
        </w:rPr>
        <w:t>禁养区面积的计算中不含本市国土空间以外的水域或滩涂部分面积，各类型禁养区范围中重叠部分的面积已扣除。限于地图投影方法的不同，以及</w:t>
      </w:r>
      <w:proofErr w:type="gramStart"/>
      <w:r w:rsidR="007D630B" w:rsidRPr="00385FC4">
        <w:rPr>
          <w:rFonts w:ascii="Times New Roman" w:hAnsi="Times New Roman" w:cs="Times New Roman"/>
        </w:rPr>
        <w:t>数据修约的</w:t>
      </w:r>
      <w:proofErr w:type="gramEnd"/>
      <w:r w:rsidRPr="00385FC4">
        <w:rPr>
          <w:rFonts w:ascii="Times New Roman" w:hAnsi="Times New Roman" w:cs="Times New Roman"/>
        </w:rPr>
        <w:t>关系，禁养区面积可能存在一定误差。</w:t>
      </w:r>
    </w:p>
    <w:p w:rsidR="00475B67" w:rsidRPr="00385FC4" w:rsidRDefault="00475B67" w:rsidP="005C61DA">
      <w:pPr>
        <w:snapToGrid w:val="0"/>
        <w:spacing w:line="600" w:lineRule="exact"/>
        <w:ind w:firstLineChars="200" w:firstLine="634"/>
        <w:rPr>
          <w:rFonts w:ascii="Times New Roman" w:eastAsia="楷体_GB2312" w:hAnsi="Times New Roman" w:cs="Times New Roman"/>
          <w:b/>
        </w:rPr>
      </w:pPr>
      <w:r w:rsidRPr="00385FC4">
        <w:rPr>
          <w:rFonts w:ascii="Times New Roman" w:eastAsia="楷体_GB2312" w:hAnsi="Times New Roman" w:cs="Times New Roman"/>
          <w:b/>
        </w:rPr>
        <w:t>（三）划定边界</w:t>
      </w:r>
    </w:p>
    <w:p w:rsidR="001B0A63" w:rsidRPr="00385FC4" w:rsidRDefault="001867CA" w:rsidP="008821A5">
      <w:pPr>
        <w:snapToGrid w:val="0"/>
        <w:spacing w:line="600" w:lineRule="exact"/>
        <w:ind w:firstLineChars="200" w:firstLine="632"/>
        <w:rPr>
          <w:rFonts w:ascii="Times New Roman" w:hAnsi="Times New Roman" w:cs="Times New Roman"/>
        </w:rPr>
      </w:pPr>
      <w:r w:rsidRPr="00385FC4">
        <w:rPr>
          <w:rFonts w:ascii="Times New Roman" w:hAnsi="Times New Roman" w:cs="Times New Roman"/>
          <w:color w:val="000000"/>
          <w:szCs w:val="32"/>
        </w:rPr>
        <w:t>1</w:t>
      </w:r>
      <w:r w:rsidR="007E34CF" w:rsidRPr="00385FC4">
        <w:rPr>
          <w:rFonts w:ascii="Times New Roman" w:hAnsi="Times New Roman" w:cs="Times New Roman"/>
        </w:rPr>
        <w:t>．</w:t>
      </w:r>
      <w:r w:rsidR="00475B67" w:rsidRPr="00385FC4">
        <w:rPr>
          <w:rFonts w:ascii="Times New Roman" w:hAnsi="Times New Roman" w:cs="Times New Roman"/>
          <w:color w:val="000000"/>
          <w:szCs w:val="32"/>
        </w:rPr>
        <w:t>饮用水水源一、二级保护区范围。已在</w:t>
      </w:r>
      <w:r w:rsidR="001B0A63" w:rsidRPr="00385FC4">
        <w:rPr>
          <w:rFonts w:ascii="Times New Roman" w:hAnsi="Times New Roman" w:cs="Times New Roman"/>
          <w:color w:val="000000"/>
          <w:szCs w:val="32"/>
        </w:rPr>
        <w:t>《上海市主要饮用水水源保护区边界划定和调整专项规划》和《黄浦江上游饮用水水源保护区划（</w:t>
      </w:r>
      <w:r w:rsidR="001B0A63" w:rsidRPr="00385FC4">
        <w:rPr>
          <w:rFonts w:ascii="Times New Roman" w:hAnsi="Times New Roman" w:cs="Times New Roman"/>
          <w:color w:val="000000"/>
          <w:szCs w:val="32"/>
        </w:rPr>
        <w:t>2017</w:t>
      </w:r>
      <w:r w:rsidR="001B0A63" w:rsidRPr="00385FC4">
        <w:rPr>
          <w:rFonts w:ascii="Times New Roman" w:hAnsi="Times New Roman" w:cs="Times New Roman"/>
          <w:color w:val="000000"/>
          <w:szCs w:val="32"/>
        </w:rPr>
        <w:t>版）》</w:t>
      </w:r>
      <w:r w:rsidR="00953475" w:rsidRPr="00385FC4">
        <w:rPr>
          <w:rFonts w:ascii="Times New Roman" w:hAnsi="Times New Roman" w:cs="Times New Roman"/>
          <w:color w:val="000000"/>
          <w:szCs w:val="32"/>
        </w:rPr>
        <w:t>具体说明</w:t>
      </w:r>
      <w:r w:rsidR="000249DD" w:rsidRPr="00385FC4">
        <w:rPr>
          <w:rFonts w:ascii="Times New Roman" w:hAnsi="Times New Roman" w:cs="Times New Roman"/>
          <w:color w:val="000000"/>
          <w:szCs w:val="32"/>
        </w:rPr>
        <w:t>，并</w:t>
      </w:r>
      <w:r w:rsidR="00953475" w:rsidRPr="00385FC4">
        <w:rPr>
          <w:rFonts w:ascii="Times New Roman" w:hAnsi="Times New Roman" w:cs="Times New Roman"/>
          <w:color w:val="000000"/>
          <w:szCs w:val="32"/>
        </w:rPr>
        <w:t>于</w:t>
      </w:r>
      <w:r w:rsidR="00953475" w:rsidRPr="00385FC4">
        <w:rPr>
          <w:rFonts w:ascii="Times New Roman" w:hAnsi="Times New Roman" w:cs="Times New Roman"/>
          <w:color w:val="000000"/>
          <w:szCs w:val="32"/>
        </w:rPr>
        <w:t>2017</w:t>
      </w:r>
      <w:r w:rsidR="00953475" w:rsidRPr="00385FC4">
        <w:rPr>
          <w:rFonts w:ascii="Times New Roman" w:hAnsi="Times New Roman" w:cs="Times New Roman"/>
          <w:color w:val="000000"/>
          <w:szCs w:val="32"/>
        </w:rPr>
        <w:t>年</w:t>
      </w:r>
      <w:r w:rsidR="00953475" w:rsidRPr="00385FC4">
        <w:rPr>
          <w:rFonts w:ascii="Times New Roman" w:hAnsi="Times New Roman" w:cs="Times New Roman"/>
          <w:color w:val="000000"/>
          <w:szCs w:val="32"/>
        </w:rPr>
        <w:t>8</w:t>
      </w:r>
      <w:r w:rsidR="00953475" w:rsidRPr="00385FC4">
        <w:rPr>
          <w:rFonts w:ascii="Times New Roman" w:hAnsi="Times New Roman" w:cs="Times New Roman"/>
          <w:color w:val="000000"/>
          <w:szCs w:val="32"/>
        </w:rPr>
        <w:t>月向社会公开发布，故不再另行说明</w:t>
      </w:r>
      <w:r w:rsidR="001B0A63" w:rsidRPr="00385FC4">
        <w:rPr>
          <w:rFonts w:ascii="Times New Roman" w:hAnsi="Times New Roman" w:cs="Times New Roman"/>
          <w:color w:val="000000"/>
          <w:szCs w:val="32"/>
        </w:rPr>
        <w:t>。</w:t>
      </w:r>
    </w:p>
    <w:p w:rsidR="00AA7777" w:rsidRPr="00385FC4" w:rsidRDefault="001867CA" w:rsidP="008821A5">
      <w:pPr>
        <w:snapToGrid w:val="0"/>
        <w:spacing w:line="600" w:lineRule="exact"/>
        <w:ind w:firstLineChars="200" w:firstLine="632"/>
        <w:rPr>
          <w:rFonts w:ascii="Times New Roman" w:hAnsi="Times New Roman" w:cs="Times New Roman"/>
          <w:color w:val="000000"/>
          <w:szCs w:val="32"/>
        </w:rPr>
      </w:pPr>
      <w:r w:rsidRPr="00385FC4">
        <w:rPr>
          <w:rFonts w:ascii="Times New Roman" w:hAnsi="Times New Roman" w:cs="Times New Roman"/>
        </w:rPr>
        <w:t>2</w:t>
      </w:r>
      <w:r w:rsidRPr="00385FC4">
        <w:rPr>
          <w:rFonts w:ascii="Times New Roman" w:hAnsi="Times New Roman" w:cs="Times New Roman"/>
        </w:rPr>
        <w:t>．</w:t>
      </w:r>
      <w:r w:rsidR="00475B67" w:rsidRPr="00385FC4">
        <w:rPr>
          <w:rFonts w:ascii="Times New Roman" w:hAnsi="Times New Roman" w:cs="Times New Roman"/>
          <w:color w:val="000000"/>
          <w:szCs w:val="32"/>
        </w:rPr>
        <w:t>上海市域城镇空间（城市开发边界）</w:t>
      </w:r>
      <w:r w:rsidR="00305C40" w:rsidRPr="00385FC4">
        <w:rPr>
          <w:rFonts w:ascii="Times New Roman" w:hAnsi="Times New Roman" w:cs="Times New Roman"/>
          <w:color w:val="000000"/>
          <w:szCs w:val="32"/>
        </w:rPr>
        <w:t>。</w:t>
      </w:r>
      <w:r w:rsidRPr="00385FC4">
        <w:rPr>
          <w:rFonts w:ascii="Times New Roman" w:hAnsi="Times New Roman" w:cs="Times New Roman"/>
          <w:color w:val="000000"/>
          <w:szCs w:val="32"/>
        </w:rPr>
        <w:t>《上海市城市总体规划（</w:t>
      </w:r>
      <w:r w:rsidRPr="00385FC4">
        <w:rPr>
          <w:rFonts w:ascii="Times New Roman" w:hAnsi="Times New Roman" w:cs="Times New Roman"/>
          <w:color w:val="000000"/>
          <w:szCs w:val="32"/>
        </w:rPr>
        <w:t>2017</w:t>
      </w:r>
      <w:r w:rsidR="00385FC4">
        <w:rPr>
          <w:rFonts w:ascii="Times New Roman" w:hAnsi="Times New Roman" w:cs="Times New Roman"/>
          <w:color w:val="000000"/>
          <w:szCs w:val="32"/>
        </w:rPr>
        <w:t>-</w:t>
      </w:r>
      <w:r w:rsidRPr="00385FC4">
        <w:rPr>
          <w:rFonts w:ascii="Times New Roman" w:hAnsi="Times New Roman" w:cs="Times New Roman"/>
          <w:color w:val="000000"/>
          <w:szCs w:val="32"/>
        </w:rPr>
        <w:t>2035</w:t>
      </w:r>
      <w:r w:rsidRPr="00385FC4">
        <w:rPr>
          <w:rFonts w:ascii="Times New Roman" w:hAnsi="Times New Roman" w:cs="Times New Roman"/>
          <w:color w:val="000000"/>
          <w:szCs w:val="32"/>
        </w:rPr>
        <w:t>年）》中明确的上海市域城镇空间（城市开发边界）</w:t>
      </w:r>
      <w:r w:rsidR="009628A5" w:rsidRPr="00385FC4">
        <w:rPr>
          <w:rFonts w:ascii="Times New Roman" w:hAnsi="Times New Roman" w:cs="Times New Roman"/>
          <w:color w:val="000000"/>
          <w:szCs w:val="32"/>
        </w:rPr>
        <w:t>已公开发布，</w:t>
      </w:r>
      <w:proofErr w:type="gramStart"/>
      <w:r w:rsidR="009628A5" w:rsidRPr="00385FC4">
        <w:rPr>
          <w:rFonts w:ascii="Times New Roman" w:hAnsi="Times New Roman" w:cs="Times New Roman"/>
          <w:color w:val="000000"/>
          <w:szCs w:val="32"/>
        </w:rPr>
        <w:t>且</w:t>
      </w:r>
      <w:r w:rsidRPr="00385FC4">
        <w:rPr>
          <w:rFonts w:ascii="Times New Roman" w:hAnsi="Times New Roman" w:cs="Times New Roman"/>
          <w:color w:val="000000"/>
          <w:szCs w:val="32"/>
        </w:rPr>
        <w:t>区域</w:t>
      </w:r>
      <w:proofErr w:type="gramEnd"/>
      <w:r w:rsidR="00AA7777" w:rsidRPr="00385FC4">
        <w:rPr>
          <w:rFonts w:ascii="Times New Roman" w:hAnsi="Times New Roman" w:cs="Times New Roman"/>
          <w:color w:val="000000"/>
          <w:szCs w:val="32"/>
        </w:rPr>
        <w:t>斑块数量较多，边界走向不规则，故不</w:t>
      </w:r>
      <w:r w:rsidR="00DB19D8" w:rsidRPr="00385FC4">
        <w:rPr>
          <w:rFonts w:ascii="Times New Roman" w:hAnsi="Times New Roman" w:cs="Times New Roman"/>
          <w:color w:val="000000"/>
          <w:szCs w:val="32"/>
        </w:rPr>
        <w:t>再</w:t>
      </w:r>
      <w:r w:rsidR="00AA7777" w:rsidRPr="00385FC4">
        <w:rPr>
          <w:rFonts w:ascii="Times New Roman" w:hAnsi="Times New Roman" w:cs="Times New Roman"/>
          <w:color w:val="000000"/>
          <w:szCs w:val="32"/>
        </w:rPr>
        <w:t>做</w:t>
      </w:r>
      <w:r w:rsidR="007E34CF" w:rsidRPr="00385FC4">
        <w:rPr>
          <w:rFonts w:ascii="Times New Roman" w:hAnsi="Times New Roman" w:cs="Times New Roman"/>
          <w:color w:val="000000"/>
          <w:szCs w:val="32"/>
        </w:rPr>
        <w:t>文字</w:t>
      </w:r>
      <w:r w:rsidR="00AA7777" w:rsidRPr="00385FC4">
        <w:rPr>
          <w:rFonts w:ascii="Times New Roman" w:hAnsi="Times New Roman" w:cs="Times New Roman"/>
          <w:color w:val="000000"/>
          <w:szCs w:val="32"/>
        </w:rPr>
        <w:t>说明。</w:t>
      </w:r>
    </w:p>
    <w:p w:rsidR="007E34CF" w:rsidRPr="00385FC4" w:rsidRDefault="001867CA" w:rsidP="008821A5">
      <w:pPr>
        <w:snapToGrid w:val="0"/>
        <w:spacing w:line="600" w:lineRule="exact"/>
        <w:ind w:firstLineChars="200" w:firstLine="632"/>
        <w:rPr>
          <w:rFonts w:ascii="Times New Roman" w:hAnsi="Times New Roman" w:cs="Times New Roman"/>
          <w:color w:val="000000"/>
          <w:szCs w:val="32"/>
        </w:rPr>
      </w:pPr>
      <w:r w:rsidRPr="00385FC4">
        <w:rPr>
          <w:rFonts w:ascii="Times New Roman" w:hAnsi="Times New Roman" w:cs="Times New Roman"/>
        </w:rPr>
        <w:t>3</w:t>
      </w:r>
      <w:r w:rsidR="007E34CF" w:rsidRPr="00385FC4">
        <w:rPr>
          <w:rFonts w:ascii="Times New Roman" w:hAnsi="Times New Roman" w:cs="Times New Roman"/>
        </w:rPr>
        <w:t>．</w:t>
      </w:r>
      <w:r w:rsidRPr="00385FC4">
        <w:rPr>
          <w:rFonts w:ascii="Times New Roman" w:hAnsi="Times New Roman" w:cs="Times New Roman"/>
          <w:color w:val="000000"/>
          <w:szCs w:val="32"/>
        </w:rPr>
        <w:t>《太</w:t>
      </w:r>
      <w:r w:rsidRPr="00385FC4">
        <w:rPr>
          <w:rFonts w:ascii="Times New Roman" w:hAnsi="Times New Roman" w:cs="Times New Roman"/>
        </w:rPr>
        <w:t>湖流域管理条例》规定的</w:t>
      </w:r>
      <w:proofErr w:type="gramStart"/>
      <w:r w:rsidRPr="00385FC4">
        <w:rPr>
          <w:rFonts w:ascii="Times New Roman" w:hAnsi="Times New Roman" w:cs="Times New Roman"/>
        </w:rPr>
        <w:t>淀</w:t>
      </w:r>
      <w:proofErr w:type="gramEnd"/>
      <w:r w:rsidRPr="00385FC4">
        <w:rPr>
          <w:rFonts w:ascii="Times New Roman" w:hAnsi="Times New Roman" w:cs="Times New Roman"/>
        </w:rPr>
        <w:t>山湖岸线内和岸线周边</w:t>
      </w:r>
      <w:r w:rsidRPr="00385FC4">
        <w:rPr>
          <w:rFonts w:ascii="Times New Roman" w:hAnsi="Times New Roman" w:cs="Times New Roman"/>
        </w:rPr>
        <w:t>2000</w:t>
      </w:r>
      <w:r w:rsidRPr="00385FC4">
        <w:rPr>
          <w:rFonts w:ascii="Times New Roman" w:hAnsi="Times New Roman" w:cs="Times New Roman"/>
        </w:rPr>
        <w:t>米范围内，太浦河岸线内和岸线两侧各</w:t>
      </w:r>
      <w:r w:rsidRPr="00385FC4">
        <w:rPr>
          <w:rFonts w:ascii="Times New Roman" w:hAnsi="Times New Roman" w:cs="Times New Roman"/>
        </w:rPr>
        <w:t>1000</w:t>
      </w:r>
      <w:r w:rsidRPr="00385FC4">
        <w:rPr>
          <w:rFonts w:ascii="Times New Roman" w:hAnsi="Times New Roman" w:cs="Times New Roman"/>
        </w:rPr>
        <w:t>米范围。</w:t>
      </w:r>
      <w:r w:rsidR="009628A5" w:rsidRPr="00385FC4">
        <w:rPr>
          <w:rFonts w:ascii="Times New Roman" w:hAnsi="Times New Roman" w:cs="Times New Roman"/>
        </w:rPr>
        <w:t>表述已非常清晰</w:t>
      </w:r>
      <w:r w:rsidR="00AD77F1" w:rsidRPr="00385FC4">
        <w:rPr>
          <w:rFonts w:ascii="Times New Roman" w:hAnsi="Times New Roman" w:cs="Times New Roman"/>
        </w:rPr>
        <w:t>，</w:t>
      </w:r>
      <w:r w:rsidR="00AD77F1" w:rsidRPr="00385FC4">
        <w:rPr>
          <w:rFonts w:ascii="Times New Roman" w:hAnsi="Times New Roman" w:cs="Times New Roman"/>
          <w:color w:val="000000"/>
          <w:szCs w:val="32"/>
        </w:rPr>
        <w:t>故不再做其他文字说明</w:t>
      </w:r>
      <w:r w:rsidR="003B1A99" w:rsidRPr="00385FC4">
        <w:rPr>
          <w:rFonts w:ascii="Times New Roman" w:hAnsi="Times New Roman" w:cs="Times New Roman"/>
          <w:color w:val="000000"/>
          <w:szCs w:val="32"/>
        </w:rPr>
        <w:t>。</w:t>
      </w:r>
    </w:p>
    <w:p w:rsidR="001B0A63" w:rsidRPr="00385FC4" w:rsidRDefault="00AA7777" w:rsidP="008821A5">
      <w:pPr>
        <w:snapToGrid w:val="0"/>
        <w:spacing w:line="600" w:lineRule="exact"/>
        <w:ind w:firstLineChars="200" w:firstLine="632"/>
        <w:rPr>
          <w:rFonts w:ascii="Times New Roman" w:hAnsi="Times New Roman" w:cs="Times New Roman"/>
          <w:color w:val="000000"/>
          <w:szCs w:val="32"/>
        </w:rPr>
      </w:pPr>
      <w:r w:rsidRPr="00385FC4">
        <w:rPr>
          <w:rFonts w:ascii="Times New Roman" w:hAnsi="Times New Roman" w:cs="Times New Roman"/>
          <w:color w:val="000000"/>
          <w:szCs w:val="32"/>
        </w:rPr>
        <w:t>以上</w:t>
      </w:r>
      <w:r w:rsidR="003B1A99" w:rsidRPr="00385FC4">
        <w:rPr>
          <w:rFonts w:ascii="Times New Roman" w:hAnsi="Times New Roman" w:cs="Times New Roman"/>
          <w:color w:val="000000"/>
          <w:szCs w:val="32"/>
        </w:rPr>
        <w:t>三</w:t>
      </w:r>
      <w:r w:rsidRPr="00385FC4">
        <w:rPr>
          <w:rFonts w:ascii="Times New Roman" w:hAnsi="Times New Roman" w:cs="Times New Roman"/>
          <w:color w:val="000000"/>
          <w:szCs w:val="32"/>
        </w:rPr>
        <w:t>类</w:t>
      </w:r>
      <w:r w:rsidR="00FC0A35" w:rsidRPr="00385FC4">
        <w:rPr>
          <w:rFonts w:ascii="Times New Roman" w:hAnsi="Times New Roman" w:cs="Times New Roman"/>
          <w:color w:val="000000"/>
          <w:szCs w:val="32"/>
        </w:rPr>
        <w:t>划定区域</w:t>
      </w:r>
      <w:r w:rsidRPr="00385FC4">
        <w:rPr>
          <w:rFonts w:ascii="Times New Roman" w:hAnsi="Times New Roman" w:cs="Times New Roman"/>
          <w:color w:val="000000"/>
          <w:szCs w:val="32"/>
        </w:rPr>
        <w:t>的边界范围均有完整的</w:t>
      </w:r>
      <w:proofErr w:type="gramStart"/>
      <w:r w:rsidRPr="00385FC4">
        <w:rPr>
          <w:rFonts w:ascii="Times New Roman" w:hAnsi="Times New Roman" w:cs="Times New Roman"/>
          <w:color w:val="000000"/>
          <w:szCs w:val="32"/>
        </w:rPr>
        <w:t>矢量图层数据</w:t>
      </w:r>
      <w:proofErr w:type="gramEnd"/>
      <w:r w:rsidRPr="00385FC4">
        <w:rPr>
          <w:rFonts w:ascii="Times New Roman" w:hAnsi="Times New Roman" w:cs="Times New Roman"/>
          <w:color w:val="000000"/>
          <w:szCs w:val="32"/>
        </w:rPr>
        <w:t>，较之拐点坐标列表的呈现方式更为先进，故不采用</w:t>
      </w:r>
      <w:r w:rsidR="00FC0A35" w:rsidRPr="00385FC4">
        <w:rPr>
          <w:rFonts w:ascii="Times New Roman" w:hAnsi="Times New Roman" w:cs="Times New Roman"/>
          <w:color w:val="000000"/>
          <w:szCs w:val="32"/>
        </w:rPr>
        <w:t>拐点坐标列表</w:t>
      </w:r>
      <w:r w:rsidRPr="00385FC4">
        <w:rPr>
          <w:rFonts w:ascii="Times New Roman" w:hAnsi="Times New Roman" w:cs="Times New Roman"/>
          <w:color w:val="000000"/>
          <w:szCs w:val="32"/>
        </w:rPr>
        <w:t>方法</w:t>
      </w:r>
      <w:r w:rsidR="00FC0A35" w:rsidRPr="00385FC4">
        <w:rPr>
          <w:rFonts w:ascii="Times New Roman" w:hAnsi="Times New Roman" w:cs="Times New Roman"/>
          <w:color w:val="000000"/>
          <w:szCs w:val="32"/>
        </w:rPr>
        <w:t>进行描述</w:t>
      </w:r>
      <w:r w:rsidRPr="00385FC4">
        <w:rPr>
          <w:rFonts w:ascii="Times New Roman" w:hAnsi="Times New Roman" w:cs="Times New Roman"/>
          <w:color w:val="000000"/>
          <w:szCs w:val="32"/>
        </w:rPr>
        <w:t>。</w:t>
      </w:r>
    </w:p>
    <w:p w:rsidR="00904EBA" w:rsidRPr="00385FC4" w:rsidRDefault="00D43225" w:rsidP="007D630B">
      <w:pPr>
        <w:snapToGrid w:val="0"/>
        <w:spacing w:line="600" w:lineRule="exact"/>
        <w:ind w:firstLineChars="200" w:firstLine="632"/>
        <w:rPr>
          <w:rFonts w:ascii="Times New Roman" w:hAnsi="Times New Roman" w:cs="Times New Roman"/>
          <w:color w:val="000000"/>
          <w:szCs w:val="32"/>
        </w:rPr>
      </w:pPr>
      <w:r w:rsidRPr="00385FC4">
        <w:rPr>
          <w:rFonts w:ascii="Times New Roman" w:hAnsi="Times New Roman" w:cs="Times New Roman"/>
          <w:color w:val="000000"/>
          <w:szCs w:val="32"/>
        </w:rPr>
        <w:lastRenderedPageBreak/>
        <w:t>鉴于本次禁养区规范调整工作的紧迫程度和技术难度，</w:t>
      </w:r>
      <w:r w:rsidR="00AA7777" w:rsidRPr="00385FC4">
        <w:rPr>
          <w:rFonts w:ascii="Times New Roman" w:hAnsi="Times New Roman" w:cs="Times New Roman"/>
          <w:color w:val="000000"/>
          <w:szCs w:val="32"/>
        </w:rPr>
        <w:t>从</w:t>
      </w:r>
      <w:r w:rsidRPr="00385FC4">
        <w:rPr>
          <w:rFonts w:ascii="Times New Roman" w:hAnsi="Times New Roman" w:cs="Times New Roman"/>
          <w:color w:val="000000"/>
          <w:szCs w:val="32"/>
        </w:rPr>
        <w:t>开展禁养</w:t>
      </w:r>
      <w:proofErr w:type="gramStart"/>
      <w:r w:rsidRPr="00385FC4">
        <w:rPr>
          <w:rFonts w:ascii="Times New Roman" w:hAnsi="Times New Roman" w:cs="Times New Roman"/>
          <w:color w:val="000000"/>
          <w:szCs w:val="32"/>
        </w:rPr>
        <w:t>区</w:t>
      </w:r>
      <w:r w:rsidR="00AA7777" w:rsidRPr="00385FC4">
        <w:rPr>
          <w:rFonts w:ascii="Times New Roman" w:hAnsi="Times New Roman" w:cs="Times New Roman"/>
          <w:color w:val="000000"/>
          <w:szCs w:val="32"/>
        </w:rPr>
        <w:t>划定</w:t>
      </w:r>
      <w:proofErr w:type="gramEnd"/>
      <w:r w:rsidR="00AA7777" w:rsidRPr="00385FC4">
        <w:rPr>
          <w:rFonts w:ascii="Times New Roman" w:hAnsi="Times New Roman" w:cs="Times New Roman"/>
          <w:color w:val="000000"/>
          <w:szCs w:val="32"/>
        </w:rPr>
        <w:t>工作的统一性、时效性、经济性</w:t>
      </w:r>
      <w:r w:rsidRPr="00385FC4">
        <w:rPr>
          <w:rFonts w:ascii="Times New Roman" w:hAnsi="Times New Roman" w:cs="Times New Roman"/>
          <w:color w:val="000000"/>
          <w:szCs w:val="32"/>
        </w:rPr>
        <w:t>以及</w:t>
      </w:r>
      <w:r w:rsidR="00AA7777" w:rsidRPr="00385FC4">
        <w:rPr>
          <w:rFonts w:ascii="Times New Roman" w:hAnsi="Times New Roman" w:cs="Times New Roman"/>
          <w:color w:val="000000"/>
          <w:szCs w:val="32"/>
        </w:rPr>
        <w:t>质量保障等</w:t>
      </w:r>
      <w:r w:rsidRPr="00385FC4">
        <w:rPr>
          <w:rFonts w:ascii="Times New Roman" w:hAnsi="Times New Roman" w:cs="Times New Roman"/>
          <w:color w:val="000000"/>
          <w:szCs w:val="32"/>
        </w:rPr>
        <w:t>因素考虑</w:t>
      </w:r>
      <w:r w:rsidR="00AA7777" w:rsidRPr="00385FC4">
        <w:rPr>
          <w:rFonts w:ascii="Times New Roman" w:hAnsi="Times New Roman" w:cs="Times New Roman"/>
          <w:color w:val="000000"/>
          <w:szCs w:val="32"/>
        </w:rPr>
        <w:t>，</w:t>
      </w:r>
      <w:r w:rsidRPr="00385FC4">
        <w:rPr>
          <w:rFonts w:ascii="Times New Roman" w:hAnsi="Times New Roman" w:cs="Times New Roman"/>
          <w:color w:val="000000"/>
          <w:szCs w:val="32"/>
        </w:rPr>
        <w:t>本次禁养</w:t>
      </w:r>
      <w:proofErr w:type="gramStart"/>
      <w:r w:rsidRPr="00385FC4">
        <w:rPr>
          <w:rFonts w:ascii="Times New Roman" w:hAnsi="Times New Roman" w:cs="Times New Roman"/>
          <w:color w:val="000000"/>
          <w:szCs w:val="32"/>
        </w:rPr>
        <w:t>区划定</w:t>
      </w:r>
      <w:proofErr w:type="gramEnd"/>
      <w:r w:rsidRPr="00385FC4">
        <w:rPr>
          <w:rFonts w:ascii="Times New Roman" w:hAnsi="Times New Roman" w:cs="Times New Roman"/>
          <w:color w:val="000000"/>
          <w:szCs w:val="32"/>
        </w:rPr>
        <w:t>由市级层面直接进行，但该</w:t>
      </w:r>
      <w:r w:rsidR="00385FC4">
        <w:rPr>
          <w:rFonts w:ascii="Times New Roman" w:hAnsi="Times New Roman" w:cs="Times New Roman" w:hint="eastAsia"/>
          <w:color w:val="000000"/>
          <w:szCs w:val="32"/>
        </w:rPr>
        <w:t>划</w:t>
      </w:r>
      <w:r w:rsidRPr="00385FC4">
        <w:rPr>
          <w:rFonts w:ascii="Times New Roman" w:hAnsi="Times New Roman" w:cs="Times New Roman"/>
          <w:color w:val="000000"/>
          <w:szCs w:val="32"/>
        </w:rPr>
        <w:t>定路径并非取代或限制</w:t>
      </w:r>
      <w:r w:rsidR="00470C1D" w:rsidRPr="00385FC4">
        <w:rPr>
          <w:rFonts w:ascii="Times New Roman" w:hAnsi="Times New Roman" w:cs="Times New Roman"/>
          <w:color w:val="000000"/>
          <w:szCs w:val="32"/>
        </w:rPr>
        <w:t>各区人民政府</w:t>
      </w:r>
      <w:r w:rsidRPr="00385FC4">
        <w:rPr>
          <w:rFonts w:ascii="Times New Roman" w:hAnsi="Times New Roman" w:cs="Times New Roman"/>
          <w:color w:val="000000"/>
          <w:szCs w:val="32"/>
        </w:rPr>
        <w:t>行使设定各自行政区域内畜禽养殖区域的权力。</w:t>
      </w:r>
    </w:p>
    <w:p w:rsidR="00660624" w:rsidRPr="00385FC4" w:rsidRDefault="005F2DD2" w:rsidP="008821A5">
      <w:pPr>
        <w:snapToGrid w:val="0"/>
        <w:spacing w:line="600" w:lineRule="exact"/>
        <w:ind w:firstLineChars="200" w:firstLine="634"/>
        <w:rPr>
          <w:rFonts w:ascii="Times New Roman" w:eastAsia="楷体_GB2312" w:hAnsi="Times New Roman" w:cs="Times New Roman"/>
          <w:b/>
        </w:rPr>
      </w:pPr>
      <w:r w:rsidRPr="00385FC4">
        <w:rPr>
          <w:rFonts w:ascii="Times New Roman" w:eastAsia="楷体_GB2312" w:hAnsi="Times New Roman" w:cs="Times New Roman"/>
          <w:b/>
        </w:rPr>
        <w:t>（四）</w:t>
      </w:r>
      <w:r w:rsidR="00660624" w:rsidRPr="00385FC4">
        <w:rPr>
          <w:rFonts w:ascii="Times New Roman" w:eastAsia="楷体_GB2312" w:hAnsi="Times New Roman" w:cs="Times New Roman"/>
          <w:b/>
        </w:rPr>
        <w:t>其他要求</w:t>
      </w:r>
    </w:p>
    <w:p w:rsidR="006227CC" w:rsidRPr="00385FC4" w:rsidRDefault="00066054" w:rsidP="006227CC">
      <w:pPr>
        <w:spacing w:line="600" w:lineRule="exact"/>
        <w:ind w:firstLineChars="200" w:firstLine="632"/>
        <w:rPr>
          <w:rFonts w:ascii="Times New Roman" w:hAnsi="Times New Roman" w:cs="Times New Roman"/>
        </w:rPr>
      </w:pPr>
      <w:r w:rsidRPr="00385FC4">
        <w:rPr>
          <w:rFonts w:ascii="Times New Roman" w:hAnsi="Times New Roman" w:cs="Times New Roman"/>
        </w:rPr>
        <w:t>禁养区以外区域</w:t>
      </w:r>
      <w:r w:rsidR="00C43634" w:rsidRPr="00385FC4">
        <w:rPr>
          <w:rFonts w:ascii="Times New Roman" w:hAnsi="Times New Roman" w:cs="Times New Roman"/>
        </w:rPr>
        <w:t>畜禽养殖场</w:t>
      </w:r>
      <w:r w:rsidR="007F4548" w:rsidRPr="00385FC4">
        <w:rPr>
          <w:rFonts w:ascii="Times New Roman" w:hAnsi="Times New Roman" w:cs="Times New Roman"/>
        </w:rPr>
        <w:t>的规划建设</w:t>
      </w:r>
      <w:r w:rsidR="007E34CF" w:rsidRPr="00385FC4">
        <w:rPr>
          <w:rFonts w:ascii="Times New Roman" w:hAnsi="Times New Roman" w:cs="Times New Roman"/>
        </w:rPr>
        <w:t>，仍应严格遵守国家和地方相关法律法规</w:t>
      </w:r>
      <w:r w:rsidR="007F4548" w:rsidRPr="00385FC4">
        <w:rPr>
          <w:rFonts w:ascii="Times New Roman" w:hAnsi="Times New Roman" w:cs="Times New Roman"/>
        </w:rPr>
        <w:t>要求。</w:t>
      </w:r>
    </w:p>
    <w:p w:rsidR="0003111D" w:rsidRPr="00385FC4" w:rsidRDefault="00660624" w:rsidP="008821A5">
      <w:pPr>
        <w:snapToGrid w:val="0"/>
        <w:spacing w:line="600" w:lineRule="exact"/>
        <w:ind w:firstLineChars="200" w:firstLine="634"/>
        <w:rPr>
          <w:rFonts w:ascii="Times New Roman" w:eastAsia="楷体_GB2312" w:hAnsi="Times New Roman" w:cs="Times New Roman"/>
          <w:b/>
        </w:rPr>
      </w:pPr>
      <w:r w:rsidRPr="00385FC4">
        <w:rPr>
          <w:rFonts w:ascii="Times New Roman" w:eastAsia="楷体_GB2312" w:hAnsi="Times New Roman" w:cs="Times New Roman"/>
          <w:b/>
        </w:rPr>
        <w:t>（五）</w:t>
      </w:r>
      <w:r w:rsidR="00E55DE0" w:rsidRPr="00385FC4">
        <w:rPr>
          <w:rFonts w:ascii="Times New Roman" w:eastAsia="楷体_GB2312" w:hAnsi="Times New Roman" w:cs="Times New Roman"/>
          <w:b/>
        </w:rPr>
        <w:t>附则说明</w:t>
      </w:r>
    </w:p>
    <w:p w:rsidR="007E34CF" w:rsidRPr="00385FC4" w:rsidRDefault="00F87CC8" w:rsidP="00F87CC8">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方案按</w:t>
      </w:r>
      <w:r w:rsidR="007E34CF" w:rsidRPr="00385FC4">
        <w:rPr>
          <w:rFonts w:ascii="Times New Roman" w:hAnsi="Times New Roman" w:cs="Times New Roman"/>
        </w:rPr>
        <w:t>《上海市行政规范性文件管理规定》</w:t>
      </w:r>
      <w:r w:rsidRPr="00385FC4">
        <w:rPr>
          <w:rFonts w:ascii="Times New Roman" w:hAnsi="Times New Roman" w:cs="Times New Roman"/>
        </w:rPr>
        <w:t>进行管理。</w:t>
      </w:r>
    </w:p>
    <w:p w:rsidR="00F87CC8" w:rsidRDefault="00F87CC8" w:rsidP="00F87CC8">
      <w:pPr>
        <w:snapToGrid w:val="0"/>
        <w:spacing w:line="600" w:lineRule="exact"/>
        <w:ind w:firstLineChars="200" w:firstLine="632"/>
        <w:rPr>
          <w:rFonts w:ascii="Times New Roman" w:hAnsi="Times New Roman" w:cs="Times New Roman"/>
        </w:rPr>
      </w:pPr>
      <w:r w:rsidRPr="00385FC4">
        <w:rPr>
          <w:rFonts w:ascii="Times New Roman" w:hAnsi="Times New Roman" w:cs="Times New Roman"/>
        </w:rPr>
        <w:t>由于</w:t>
      </w:r>
      <w:r w:rsidR="00982566" w:rsidRPr="00385FC4">
        <w:rPr>
          <w:rFonts w:ascii="Times New Roman" w:hAnsi="Times New Roman" w:cs="Times New Roman"/>
        </w:rPr>
        <w:t>上级行政机关</w:t>
      </w:r>
      <w:r w:rsidRPr="00385FC4">
        <w:rPr>
          <w:rFonts w:ascii="Times New Roman" w:hAnsi="Times New Roman" w:cs="Times New Roman"/>
        </w:rPr>
        <w:t>要求印发时间紧急，根据《上海市行政规范性文件管理规定》第二十八条简化制定程序。</w:t>
      </w:r>
    </w:p>
    <w:sectPr w:rsidR="00F87CC8">
      <w:footerReference w:type="default" r:id="rId8"/>
      <w:pgSz w:w="11906" w:h="16838"/>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D5" w:rsidRDefault="005B20D5">
      <w:r>
        <w:separator/>
      </w:r>
    </w:p>
  </w:endnote>
  <w:endnote w:type="continuationSeparator" w:id="0">
    <w:p w:rsidR="005B20D5" w:rsidRDefault="005B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EBFD0AC2-02DF-496D-B89F-B2118EC4C90A}"/>
    <w:embedBold r:id="rId2" w:subsetted="1" w:fontKey="{9EA83DC9-1F42-49B5-9263-5B236BFB81CD}"/>
  </w:font>
  <w:font w:name="Calibri Light">
    <w:panose1 w:val="020F0302020204030204"/>
    <w:charset w:val="00"/>
    <w:family w:val="swiss"/>
    <w:pitch w:val="variable"/>
    <w:sig w:usb0="A00002EF" w:usb1="4000207B"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embedBold r:id="rId3" w:subsetted="1" w:fontKey="{E44CB157-AE79-4B32-8493-AC97504A431A}"/>
  </w:font>
  <w:font w:name="楷体_GB2312">
    <w:panose1 w:val="02010609030101010101"/>
    <w:charset w:val="86"/>
    <w:family w:val="modern"/>
    <w:pitch w:val="fixed"/>
    <w:sig w:usb0="00000001" w:usb1="080E0000" w:usb2="00000010" w:usb3="00000000" w:csb0="00040000" w:csb1="00000000"/>
    <w:embedRegular r:id="rId4" w:subsetted="1" w:fontKey="{C73CE66A-FC0C-49FD-9AD7-19B3E1D7A142}"/>
    <w:embedBold r:id="rId5" w:subsetted="1" w:fontKey="{FB10FBDB-4D70-442C-8DC0-B09DEE14282F}"/>
  </w:font>
  <w:font w:name="黑体">
    <w:altName w:val="SimHei"/>
    <w:panose1 w:val="02010609060101010101"/>
    <w:charset w:val="86"/>
    <w:family w:val="modern"/>
    <w:pitch w:val="fixed"/>
    <w:sig w:usb0="800002BF" w:usb1="38CF7CFA" w:usb2="00000016" w:usb3="00000000" w:csb0="00040001" w:csb1="00000000"/>
    <w:embedRegular r:id="rId6" w:subsetted="1" w:fontKey="{3E3F34A6-A78D-40B2-8846-5969B22F8FB0}"/>
  </w:font>
  <w:font w:name="仿宋">
    <w:panose1 w:val="02010609060101010101"/>
    <w:charset w:val="86"/>
    <w:family w:val="modern"/>
    <w:pitch w:val="fixed"/>
    <w:sig w:usb0="800002BF" w:usb1="38CF7CFA" w:usb2="00000016" w:usb3="00000000" w:csb0="00040001" w:csb1="00000000"/>
    <w:embedRegular r:id="rId7" w:subsetted="1" w:fontKey="{EFC30C9A-8ADE-47EF-900F-ED43E63B45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cstheme="minorEastAsia" w:hint="eastAsia"/>
        <w:sz w:val="28"/>
        <w:szCs w:val="28"/>
      </w:rPr>
      <w:id w:val="1391159543"/>
    </w:sdtPr>
    <w:sdtEndPr/>
    <w:sdtContent>
      <w:p w:rsidR="004170FB" w:rsidRDefault="007F31B1">
        <w:pPr>
          <w:pStyle w:val="a4"/>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PAGE   \* MERGEFORMAT</w:instrText>
        </w:r>
        <w:r>
          <w:rPr>
            <w:rFonts w:asciiTheme="minorEastAsia" w:eastAsiaTheme="minorEastAsia" w:hAnsiTheme="minorEastAsia" w:cstheme="minorEastAsia" w:hint="eastAsia"/>
            <w:sz w:val="28"/>
            <w:szCs w:val="28"/>
          </w:rPr>
          <w:fldChar w:fldCharType="separate"/>
        </w:r>
        <w:r w:rsidR="00295BDD" w:rsidRPr="00295BDD">
          <w:rPr>
            <w:rFonts w:asciiTheme="minorEastAsia" w:eastAsiaTheme="minorEastAsia" w:hAnsiTheme="minorEastAsia" w:cstheme="minorEastAsia"/>
            <w:noProof/>
            <w:sz w:val="28"/>
            <w:szCs w:val="28"/>
            <w:lang w:val="zh-CN"/>
          </w:rPr>
          <w:t>5</w:t>
        </w:r>
        <w:r>
          <w:rPr>
            <w:rFonts w:asciiTheme="minorEastAsia" w:eastAsiaTheme="minorEastAsia" w:hAnsiTheme="minorEastAsia" w:cstheme="minorEastAsia" w:hint="eastAsia"/>
            <w:sz w:val="28"/>
            <w:szCs w:val="28"/>
          </w:rPr>
          <w:fldChar w:fldCharType="end"/>
        </w:r>
      </w:p>
    </w:sdtContent>
  </w:sdt>
  <w:p w:rsidR="004170FB" w:rsidRDefault="004170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D5" w:rsidRDefault="005B20D5">
      <w:r>
        <w:separator/>
      </w:r>
    </w:p>
  </w:footnote>
  <w:footnote w:type="continuationSeparator" w:id="0">
    <w:p w:rsidR="005B20D5" w:rsidRDefault="005B2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1D"/>
    <w:rsid w:val="0000652E"/>
    <w:rsid w:val="000103BE"/>
    <w:rsid w:val="00013A7A"/>
    <w:rsid w:val="000205C6"/>
    <w:rsid w:val="000215EB"/>
    <w:rsid w:val="000249DD"/>
    <w:rsid w:val="000264AA"/>
    <w:rsid w:val="00027EB7"/>
    <w:rsid w:val="0003111D"/>
    <w:rsid w:val="00034036"/>
    <w:rsid w:val="00041418"/>
    <w:rsid w:val="000435A8"/>
    <w:rsid w:val="00045063"/>
    <w:rsid w:val="00051AD0"/>
    <w:rsid w:val="00053033"/>
    <w:rsid w:val="00054EC9"/>
    <w:rsid w:val="00056314"/>
    <w:rsid w:val="0006323D"/>
    <w:rsid w:val="00065236"/>
    <w:rsid w:val="00066054"/>
    <w:rsid w:val="000666B2"/>
    <w:rsid w:val="000734E9"/>
    <w:rsid w:val="00074889"/>
    <w:rsid w:val="000759BA"/>
    <w:rsid w:val="00075FA5"/>
    <w:rsid w:val="00080E09"/>
    <w:rsid w:val="000831AC"/>
    <w:rsid w:val="000852F4"/>
    <w:rsid w:val="000864C7"/>
    <w:rsid w:val="00086FCE"/>
    <w:rsid w:val="00090D08"/>
    <w:rsid w:val="00093BC5"/>
    <w:rsid w:val="00094346"/>
    <w:rsid w:val="00096276"/>
    <w:rsid w:val="000A3FD2"/>
    <w:rsid w:val="000A5FB1"/>
    <w:rsid w:val="000B2017"/>
    <w:rsid w:val="000C316F"/>
    <w:rsid w:val="000C68E3"/>
    <w:rsid w:val="000C7ADB"/>
    <w:rsid w:val="000D56F6"/>
    <w:rsid w:val="000D5FBD"/>
    <w:rsid w:val="000E1EA3"/>
    <w:rsid w:val="000E752A"/>
    <w:rsid w:val="000F0A12"/>
    <w:rsid w:val="0010127B"/>
    <w:rsid w:val="0010165D"/>
    <w:rsid w:val="0010229E"/>
    <w:rsid w:val="00104A11"/>
    <w:rsid w:val="00105128"/>
    <w:rsid w:val="00105C95"/>
    <w:rsid w:val="001107C6"/>
    <w:rsid w:val="0012469E"/>
    <w:rsid w:val="0012673A"/>
    <w:rsid w:val="001313D5"/>
    <w:rsid w:val="00131B74"/>
    <w:rsid w:val="00131FAF"/>
    <w:rsid w:val="0014314A"/>
    <w:rsid w:val="00143F65"/>
    <w:rsid w:val="001468DB"/>
    <w:rsid w:val="0015110A"/>
    <w:rsid w:val="001535F8"/>
    <w:rsid w:val="00154788"/>
    <w:rsid w:val="00157A30"/>
    <w:rsid w:val="00161102"/>
    <w:rsid w:val="0016156F"/>
    <w:rsid w:val="00163F27"/>
    <w:rsid w:val="00164CB3"/>
    <w:rsid w:val="001650FB"/>
    <w:rsid w:val="0016566C"/>
    <w:rsid w:val="00167E07"/>
    <w:rsid w:val="00172EAD"/>
    <w:rsid w:val="0017509F"/>
    <w:rsid w:val="00177FEF"/>
    <w:rsid w:val="001801B9"/>
    <w:rsid w:val="001821EB"/>
    <w:rsid w:val="0018300E"/>
    <w:rsid w:val="001867CA"/>
    <w:rsid w:val="001902FE"/>
    <w:rsid w:val="001A1E84"/>
    <w:rsid w:val="001A3428"/>
    <w:rsid w:val="001A35DD"/>
    <w:rsid w:val="001B0A63"/>
    <w:rsid w:val="001C072A"/>
    <w:rsid w:val="001C41DE"/>
    <w:rsid w:val="001C4859"/>
    <w:rsid w:val="001D2A96"/>
    <w:rsid w:val="001D443A"/>
    <w:rsid w:val="001D53A3"/>
    <w:rsid w:val="001D5DF5"/>
    <w:rsid w:val="001D731D"/>
    <w:rsid w:val="001E3B1E"/>
    <w:rsid w:val="001E6885"/>
    <w:rsid w:val="001F0E02"/>
    <w:rsid w:val="001F6E73"/>
    <w:rsid w:val="001F73C1"/>
    <w:rsid w:val="001F7EF1"/>
    <w:rsid w:val="00201F95"/>
    <w:rsid w:val="0020769E"/>
    <w:rsid w:val="00213D38"/>
    <w:rsid w:val="0021489B"/>
    <w:rsid w:val="00214912"/>
    <w:rsid w:val="002157E1"/>
    <w:rsid w:val="00221CF4"/>
    <w:rsid w:val="00226B97"/>
    <w:rsid w:val="002339D3"/>
    <w:rsid w:val="002364A3"/>
    <w:rsid w:val="00246FBD"/>
    <w:rsid w:val="00247DF0"/>
    <w:rsid w:val="00257C9F"/>
    <w:rsid w:val="00261D4F"/>
    <w:rsid w:val="00266EF9"/>
    <w:rsid w:val="0026786C"/>
    <w:rsid w:val="00270700"/>
    <w:rsid w:val="00270DAB"/>
    <w:rsid w:val="00280FF5"/>
    <w:rsid w:val="00282387"/>
    <w:rsid w:val="00283FE5"/>
    <w:rsid w:val="00284AB9"/>
    <w:rsid w:val="002863B5"/>
    <w:rsid w:val="00287039"/>
    <w:rsid w:val="00287FEA"/>
    <w:rsid w:val="002900A9"/>
    <w:rsid w:val="00290355"/>
    <w:rsid w:val="00290E76"/>
    <w:rsid w:val="0029185B"/>
    <w:rsid w:val="00291D95"/>
    <w:rsid w:val="002936B7"/>
    <w:rsid w:val="002939D5"/>
    <w:rsid w:val="00295BDD"/>
    <w:rsid w:val="002A02DD"/>
    <w:rsid w:val="002A2F19"/>
    <w:rsid w:val="002A2FE6"/>
    <w:rsid w:val="002A6D77"/>
    <w:rsid w:val="002A7E9F"/>
    <w:rsid w:val="002C6DB7"/>
    <w:rsid w:val="002D0209"/>
    <w:rsid w:val="002D31ED"/>
    <w:rsid w:val="002D5984"/>
    <w:rsid w:val="002E0909"/>
    <w:rsid w:val="002F0226"/>
    <w:rsid w:val="002F5A87"/>
    <w:rsid w:val="002F7F1B"/>
    <w:rsid w:val="00302FB9"/>
    <w:rsid w:val="00305C40"/>
    <w:rsid w:val="00305E77"/>
    <w:rsid w:val="003104B6"/>
    <w:rsid w:val="0031095D"/>
    <w:rsid w:val="00311AD7"/>
    <w:rsid w:val="00312241"/>
    <w:rsid w:val="003141DD"/>
    <w:rsid w:val="003175C8"/>
    <w:rsid w:val="00317E7B"/>
    <w:rsid w:val="00331A50"/>
    <w:rsid w:val="00335DD1"/>
    <w:rsid w:val="0033682C"/>
    <w:rsid w:val="00345E15"/>
    <w:rsid w:val="003536A6"/>
    <w:rsid w:val="003678B2"/>
    <w:rsid w:val="003756F3"/>
    <w:rsid w:val="0037609E"/>
    <w:rsid w:val="00376DBE"/>
    <w:rsid w:val="0038126F"/>
    <w:rsid w:val="00382DF1"/>
    <w:rsid w:val="0038484D"/>
    <w:rsid w:val="00385FC4"/>
    <w:rsid w:val="00392264"/>
    <w:rsid w:val="003941BC"/>
    <w:rsid w:val="003A1BAB"/>
    <w:rsid w:val="003A444A"/>
    <w:rsid w:val="003A6AAF"/>
    <w:rsid w:val="003B1A99"/>
    <w:rsid w:val="003C0DA6"/>
    <w:rsid w:val="003C0EB8"/>
    <w:rsid w:val="003C495D"/>
    <w:rsid w:val="003C518C"/>
    <w:rsid w:val="003D188A"/>
    <w:rsid w:val="003D1F00"/>
    <w:rsid w:val="003D2753"/>
    <w:rsid w:val="003D475B"/>
    <w:rsid w:val="003D5701"/>
    <w:rsid w:val="003E59FA"/>
    <w:rsid w:val="003E616A"/>
    <w:rsid w:val="003F3166"/>
    <w:rsid w:val="003F345A"/>
    <w:rsid w:val="003F413B"/>
    <w:rsid w:val="003F5A0E"/>
    <w:rsid w:val="003F6272"/>
    <w:rsid w:val="00405865"/>
    <w:rsid w:val="00407337"/>
    <w:rsid w:val="00410C54"/>
    <w:rsid w:val="00412839"/>
    <w:rsid w:val="0041554B"/>
    <w:rsid w:val="00416D3F"/>
    <w:rsid w:val="004170FB"/>
    <w:rsid w:val="00420DDA"/>
    <w:rsid w:val="00423A98"/>
    <w:rsid w:val="00427787"/>
    <w:rsid w:val="00427AC2"/>
    <w:rsid w:val="00430FEA"/>
    <w:rsid w:val="004357A0"/>
    <w:rsid w:val="0043790D"/>
    <w:rsid w:val="00440117"/>
    <w:rsid w:val="004415C9"/>
    <w:rsid w:val="004503A1"/>
    <w:rsid w:val="004504BE"/>
    <w:rsid w:val="00451125"/>
    <w:rsid w:val="004553CE"/>
    <w:rsid w:val="00456ECD"/>
    <w:rsid w:val="00460177"/>
    <w:rsid w:val="004625D3"/>
    <w:rsid w:val="00470C1D"/>
    <w:rsid w:val="00472446"/>
    <w:rsid w:val="00473A5B"/>
    <w:rsid w:val="00475B67"/>
    <w:rsid w:val="00477372"/>
    <w:rsid w:val="0048029C"/>
    <w:rsid w:val="00482FD7"/>
    <w:rsid w:val="0049272C"/>
    <w:rsid w:val="004940D2"/>
    <w:rsid w:val="0049462F"/>
    <w:rsid w:val="004A0D72"/>
    <w:rsid w:val="004A1829"/>
    <w:rsid w:val="004A4247"/>
    <w:rsid w:val="004A76A0"/>
    <w:rsid w:val="004B34D4"/>
    <w:rsid w:val="004C0E7B"/>
    <w:rsid w:val="004C6572"/>
    <w:rsid w:val="004D76C1"/>
    <w:rsid w:val="004E0F15"/>
    <w:rsid w:val="004E236C"/>
    <w:rsid w:val="004E5B54"/>
    <w:rsid w:val="004F07FC"/>
    <w:rsid w:val="004F32A1"/>
    <w:rsid w:val="004F3DDC"/>
    <w:rsid w:val="004F4861"/>
    <w:rsid w:val="004F4F12"/>
    <w:rsid w:val="004F63B7"/>
    <w:rsid w:val="004F6C2D"/>
    <w:rsid w:val="00500C09"/>
    <w:rsid w:val="00500E44"/>
    <w:rsid w:val="00505D57"/>
    <w:rsid w:val="005062DC"/>
    <w:rsid w:val="00507628"/>
    <w:rsid w:val="00521167"/>
    <w:rsid w:val="005249FA"/>
    <w:rsid w:val="00526309"/>
    <w:rsid w:val="00530AEF"/>
    <w:rsid w:val="00537117"/>
    <w:rsid w:val="0054075B"/>
    <w:rsid w:val="00540985"/>
    <w:rsid w:val="00541526"/>
    <w:rsid w:val="00541FDB"/>
    <w:rsid w:val="0054328A"/>
    <w:rsid w:val="00545611"/>
    <w:rsid w:val="0054791F"/>
    <w:rsid w:val="00547CB1"/>
    <w:rsid w:val="005503EF"/>
    <w:rsid w:val="00551494"/>
    <w:rsid w:val="00553388"/>
    <w:rsid w:val="00554D35"/>
    <w:rsid w:val="005550C5"/>
    <w:rsid w:val="005621B3"/>
    <w:rsid w:val="00563D17"/>
    <w:rsid w:val="0057250A"/>
    <w:rsid w:val="005735D6"/>
    <w:rsid w:val="00573FC0"/>
    <w:rsid w:val="005751AA"/>
    <w:rsid w:val="00582791"/>
    <w:rsid w:val="005857F0"/>
    <w:rsid w:val="00587770"/>
    <w:rsid w:val="005903AE"/>
    <w:rsid w:val="00592DB4"/>
    <w:rsid w:val="00593F38"/>
    <w:rsid w:val="00596BD5"/>
    <w:rsid w:val="0059708D"/>
    <w:rsid w:val="005975E1"/>
    <w:rsid w:val="005A2F97"/>
    <w:rsid w:val="005A3385"/>
    <w:rsid w:val="005A3767"/>
    <w:rsid w:val="005B1527"/>
    <w:rsid w:val="005B20D5"/>
    <w:rsid w:val="005B2E0C"/>
    <w:rsid w:val="005B7E04"/>
    <w:rsid w:val="005C0A72"/>
    <w:rsid w:val="005C1A52"/>
    <w:rsid w:val="005C404D"/>
    <w:rsid w:val="005C61DA"/>
    <w:rsid w:val="005D45D9"/>
    <w:rsid w:val="005D4DF2"/>
    <w:rsid w:val="005D5679"/>
    <w:rsid w:val="005D7C81"/>
    <w:rsid w:val="005E3FF4"/>
    <w:rsid w:val="005E4F4F"/>
    <w:rsid w:val="005F21C2"/>
    <w:rsid w:val="005F2DD2"/>
    <w:rsid w:val="005F7947"/>
    <w:rsid w:val="00600F00"/>
    <w:rsid w:val="00602A2D"/>
    <w:rsid w:val="00604B81"/>
    <w:rsid w:val="0060798A"/>
    <w:rsid w:val="006169A8"/>
    <w:rsid w:val="00616A66"/>
    <w:rsid w:val="006227CC"/>
    <w:rsid w:val="00623612"/>
    <w:rsid w:val="006262B2"/>
    <w:rsid w:val="0062720C"/>
    <w:rsid w:val="00630943"/>
    <w:rsid w:val="00637ADE"/>
    <w:rsid w:val="0064120A"/>
    <w:rsid w:val="00655B84"/>
    <w:rsid w:val="00660624"/>
    <w:rsid w:val="00661E2D"/>
    <w:rsid w:val="00672EE0"/>
    <w:rsid w:val="0068129A"/>
    <w:rsid w:val="00683D30"/>
    <w:rsid w:val="00687FCD"/>
    <w:rsid w:val="00693A81"/>
    <w:rsid w:val="00695DFF"/>
    <w:rsid w:val="00697DAE"/>
    <w:rsid w:val="006A2266"/>
    <w:rsid w:val="006A4BFA"/>
    <w:rsid w:val="006B1D1E"/>
    <w:rsid w:val="006B26EE"/>
    <w:rsid w:val="006B4C9E"/>
    <w:rsid w:val="006B54C4"/>
    <w:rsid w:val="006B6DF7"/>
    <w:rsid w:val="006B7C35"/>
    <w:rsid w:val="006C0D1C"/>
    <w:rsid w:val="006D0728"/>
    <w:rsid w:val="006D0D0B"/>
    <w:rsid w:val="006D18E7"/>
    <w:rsid w:val="006D27C9"/>
    <w:rsid w:val="006D2E59"/>
    <w:rsid w:val="006E0523"/>
    <w:rsid w:val="006E24E8"/>
    <w:rsid w:val="006F1AC1"/>
    <w:rsid w:val="006F53C4"/>
    <w:rsid w:val="006F7BD5"/>
    <w:rsid w:val="006F7C14"/>
    <w:rsid w:val="00703590"/>
    <w:rsid w:val="00706D5F"/>
    <w:rsid w:val="00712F2D"/>
    <w:rsid w:val="00715030"/>
    <w:rsid w:val="0071572D"/>
    <w:rsid w:val="007175CC"/>
    <w:rsid w:val="007205E9"/>
    <w:rsid w:val="0072061B"/>
    <w:rsid w:val="00720717"/>
    <w:rsid w:val="00721452"/>
    <w:rsid w:val="00725488"/>
    <w:rsid w:val="00731FCD"/>
    <w:rsid w:val="00732619"/>
    <w:rsid w:val="00732B3E"/>
    <w:rsid w:val="00734C85"/>
    <w:rsid w:val="00734D18"/>
    <w:rsid w:val="0073649A"/>
    <w:rsid w:val="00737697"/>
    <w:rsid w:val="00737B7E"/>
    <w:rsid w:val="007413F8"/>
    <w:rsid w:val="0074141B"/>
    <w:rsid w:val="00745DDF"/>
    <w:rsid w:val="00745DFB"/>
    <w:rsid w:val="00747844"/>
    <w:rsid w:val="00750C47"/>
    <w:rsid w:val="00752566"/>
    <w:rsid w:val="00757930"/>
    <w:rsid w:val="00767756"/>
    <w:rsid w:val="00771D20"/>
    <w:rsid w:val="00771DBD"/>
    <w:rsid w:val="0077420F"/>
    <w:rsid w:val="00776897"/>
    <w:rsid w:val="00782BB9"/>
    <w:rsid w:val="00786148"/>
    <w:rsid w:val="00786DBF"/>
    <w:rsid w:val="00791A06"/>
    <w:rsid w:val="0079287E"/>
    <w:rsid w:val="0079704E"/>
    <w:rsid w:val="007A0BEF"/>
    <w:rsid w:val="007A53F1"/>
    <w:rsid w:val="007A62F7"/>
    <w:rsid w:val="007A6657"/>
    <w:rsid w:val="007A6E18"/>
    <w:rsid w:val="007B3066"/>
    <w:rsid w:val="007B44AB"/>
    <w:rsid w:val="007B547E"/>
    <w:rsid w:val="007B637E"/>
    <w:rsid w:val="007C0F3A"/>
    <w:rsid w:val="007C32BD"/>
    <w:rsid w:val="007C44A4"/>
    <w:rsid w:val="007C6A6E"/>
    <w:rsid w:val="007D2C47"/>
    <w:rsid w:val="007D4943"/>
    <w:rsid w:val="007D4ACC"/>
    <w:rsid w:val="007D630B"/>
    <w:rsid w:val="007D64D1"/>
    <w:rsid w:val="007D7002"/>
    <w:rsid w:val="007E1740"/>
    <w:rsid w:val="007E2219"/>
    <w:rsid w:val="007E34CF"/>
    <w:rsid w:val="007E494E"/>
    <w:rsid w:val="007E4BC2"/>
    <w:rsid w:val="007E54D0"/>
    <w:rsid w:val="007E5994"/>
    <w:rsid w:val="007E6105"/>
    <w:rsid w:val="007E6D75"/>
    <w:rsid w:val="007E73A7"/>
    <w:rsid w:val="007F14D6"/>
    <w:rsid w:val="007F2027"/>
    <w:rsid w:val="007F31B1"/>
    <w:rsid w:val="007F4548"/>
    <w:rsid w:val="007F619C"/>
    <w:rsid w:val="007F6448"/>
    <w:rsid w:val="007F7C1B"/>
    <w:rsid w:val="00803BE7"/>
    <w:rsid w:val="00807AAB"/>
    <w:rsid w:val="00810108"/>
    <w:rsid w:val="00812464"/>
    <w:rsid w:val="00812E57"/>
    <w:rsid w:val="00813EB6"/>
    <w:rsid w:val="0082449C"/>
    <w:rsid w:val="008247D5"/>
    <w:rsid w:val="00830175"/>
    <w:rsid w:val="00832A43"/>
    <w:rsid w:val="00832BD8"/>
    <w:rsid w:val="00837025"/>
    <w:rsid w:val="008451C0"/>
    <w:rsid w:val="00850416"/>
    <w:rsid w:val="00863B95"/>
    <w:rsid w:val="00864EC6"/>
    <w:rsid w:val="008660A4"/>
    <w:rsid w:val="0087508C"/>
    <w:rsid w:val="0087566E"/>
    <w:rsid w:val="00877B76"/>
    <w:rsid w:val="00881F1E"/>
    <w:rsid w:val="008821A5"/>
    <w:rsid w:val="008856BA"/>
    <w:rsid w:val="00885881"/>
    <w:rsid w:val="0089090B"/>
    <w:rsid w:val="00891228"/>
    <w:rsid w:val="00892BD6"/>
    <w:rsid w:val="00894AAF"/>
    <w:rsid w:val="00897E8E"/>
    <w:rsid w:val="008A1827"/>
    <w:rsid w:val="008A27CD"/>
    <w:rsid w:val="008A42F6"/>
    <w:rsid w:val="008A5696"/>
    <w:rsid w:val="008A758A"/>
    <w:rsid w:val="008B6A4A"/>
    <w:rsid w:val="008B7BCC"/>
    <w:rsid w:val="008D1B1A"/>
    <w:rsid w:val="008D2C77"/>
    <w:rsid w:val="008D42D8"/>
    <w:rsid w:val="008D6FC4"/>
    <w:rsid w:val="008E00B2"/>
    <w:rsid w:val="008E763B"/>
    <w:rsid w:val="008F5E3B"/>
    <w:rsid w:val="00900024"/>
    <w:rsid w:val="0090477F"/>
    <w:rsid w:val="00904EBA"/>
    <w:rsid w:val="00906133"/>
    <w:rsid w:val="00911BB9"/>
    <w:rsid w:val="009132ED"/>
    <w:rsid w:val="0091445D"/>
    <w:rsid w:val="00914E0A"/>
    <w:rsid w:val="00917CA0"/>
    <w:rsid w:val="009272E2"/>
    <w:rsid w:val="00930A24"/>
    <w:rsid w:val="00936B3E"/>
    <w:rsid w:val="00941ADE"/>
    <w:rsid w:val="009457EE"/>
    <w:rsid w:val="00946F41"/>
    <w:rsid w:val="00952D76"/>
    <w:rsid w:val="00953475"/>
    <w:rsid w:val="0095690C"/>
    <w:rsid w:val="00960D90"/>
    <w:rsid w:val="00962542"/>
    <w:rsid w:val="009628A5"/>
    <w:rsid w:val="00967AA1"/>
    <w:rsid w:val="00967AA6"/>
    <w:rsid w:val="009723B1"/>
    <w:rsid w:val="00972BD2"/>
    <w:rsid w:val="00972CAB"/>
    <w:rsid w:val="009739BC"/>
    <w:rsid w:val="0097632C"/>
    <w:rsid w:val="009769F9"/>
    <w:rsid w:val="00982566"/>
    <w:rsid w:val="00982BE9"/>
    <w:rsid w:val="00986224"/>
    <w:rsid w:val="009931F2"/>
    <w:rsid w:val="00995057"/>
    <w:rsid w:val="009965E8"/>
    <w:rsid w:val="009976C6"/>
    <w:rsid w:val="009A0F00"/>
    <w:rsid w:val="009A52D8"/>
    <w:rsid w:val="009A6F6B"/>
    <w:rsid w:val="009C0EDC"/>
    <w:rsid w:val="009C2798"/>
    <w:rsid w:val="009C56EF"/>
    <w:rsid w:val="009D4296"/>
    <w:rsid w:val="009D57AB"/>
    <w:rsid w:val="009E1C70"/>
    <w:rsid w:val="009E2770"/>
    <w:rsid w:val="009E2861"/>
    <w:rsid w:val="009F0A37"/>
    <w:rsid w:val="009F5303"/>
    <w:rsid w:val="009F6D91"/>
    <w:rsid w:val="009F7AE7"/>
    <w:rsid w:val="00A0547B"/>
    <w:rsid w:val="00A05B08"/>
    <w:rsid w:val="00A07C3C"/>
    <w:rsid w:val="00A10452"/>
    <w:rsid w:val="00A11045"/>
    <w:rsid w:val="00A1220F"/>
    <w:rsid w:val="00A1323C"/>
    <w:rsid w:val="00A1797B"/>
    <w:rsid w:val="00A17BF4"/>
    <w:rsid w:val="00A27062"/>
    <w:rsid w:val="00A2725E"/>
    <w:rsid w:val="00A3399D"/>
    <w:rsid w:val="00A33F4F"/>
    <w:rsid w:val="00A348D6"/>
    <w:rsid w:val="00A374B6"/>
    <w:rsid w:val="00A376F2"/>
    <w:rsid w:val="00A40AE3"/>
    <w:rsid w:val="00A41204"/>
    <w:rsid w:val="00A4307A"/>
    <w:rsid w:val="00A44EA7"/>
    <w:rsid w:val="00A45059"/>
    <w:rsid w:val="00A527B0"/>
    <w:rsid w:val="00A53B48"/>
    <w:rsid w:val="00A55564"/>
    <w:rsid w:val="00A61B80"/>
    <w:rsid w:val="00A6395A"/>
    <w:rsid w:val="00A667B0"/>
    <w:rsid w:val="00A66B25"/>
    <w:rsid w:val="00A6735E"/>
    <w:rsid w:val="00A677F6"/>
    <w:rsid w:val="00A67806"/>
    <w:rsid w:val="00A77512"/>
    <w:rsid w:val="00A775B5"/>
    <w:rsid w:val="00A819E6"/>
    <w:rsid w:val="00A869E0"/>
    <w:rsid w:val="00A87544"/>
    <w:rsid w:val="00A92620"/>
    <w:rsid w:val="00A966A8"/>
    <w:rsid w:val="00A969C3"/>
    <w:rsid w:val="00AA3E32"/>
    <w:rsid w:val="00AA3FCB"/>
    <w:rsid w:val="00AA55CC"/>
    <w:rsid w:val="00AA592C"/>
    <w:rsid w:val="00AA64DB"/>
    <w:rsid w:val="00AA7777"/>
    <w:rsid w:val="00AB1C1A"/>
    <w:rsid w:val="00AB602E"/>
    <w:rsid w:val="00AC22EC"/>
    <w:rsid w:val="00AC2844"/>
    <w:rsid w:val="00AC4F9C"/>
    <w:rsid w:val="00AC5191"/>
    <w:rsid w:val="00AC7512"/>
    <w:rsid w:val="00AD2193"/>
    <w:rsid w:val="00AD3036"/>
    <w:rsid w:val="00AD6611"/>
    <w:rsid w:val="00AD77F1"/>
    <w:rsid w:val="00AE5BF9"/>
    <w:rsid w:val="00AE7C30"/>
    <w:rsid w:val="00AF14CD"/>
    <w:rsid w:val="00B02C68"/>
    <w:rsid w:val="00B03041"/>
    <w:rsid w:val="00B10AE3"/>
    <w:rsid w:val="00B1109F"/>
    <w:rsid w:val="00B12412"/>
    <w:rsid w:val="00B13AA6"/>
    <w:rsid w:val="00B17220"/>
    <w:rsid w:val="00B176AA"/>
    <w:rsid w:val="00B17ABF"/>
    <w:rsid w:val="00B2532C"/>
    <w:rsid w:val="00B26AF4"/>
    <w:rsid w:val="00B30B33"/>
    <w:rsid w:val="00B34992"/>
    <w:rsid w:val="00B43B8F"/>
    <w:rsid w:val="00B51184"/>
    <w:rsid w:val="00B5147F"/>
    <w:rsid w:val="00B52F44"/>
    <w:rsid w:val="00B62850"/>
    <w:rsid w:val="00B64840"/>
    <w:rsid w:val="00B65F67"/>
    <w:rsid w:val="00B66397"/>
    <w:rsid w:val="00B72373"/>
    <w:rsid w:val="00B766C3"/>
    <w:rsid w:val="00B80DE6"/>
    <w:rsid w:val="00B834EA"/>
    <w:rsid w:val="00B85A22"/>
    <w:rsid w:val="00B86079"/>
    <w:rsid w:val="00B92867"/>
    <w:rsid w:val="00B9691A"/>
    <w:rsid w:val="00BA12EB"/>
    <w:rsid w:val="00BA204F"/>
    <w:rsid w:val="00BA5110"/>
    <w:rsid w:val="00BA53A9"/>
    <w:rsid w:val="00BA7E85"/>
    <w:rsid w:val="00BC5A7B"/>
    <w:rsid w:val="00BD139D"/>
    <w:rsid w:val="00BD4B90"/>
    <w:rsid w:val="00BD6C3B"/>
    <w:rsid w:val="00BE206F"/>
    <w:rsid w:val="00BE28CE"/>
    <w:rsid w:val="00BE2CD7"/>
    <w:rsid w:val="00BE3B5D"/>
    <w:rsid w:val="00BE53A2"/>
    <w:rsid w:val="00BF41DC"/>
    <w:rsid w:val="00BF4285"/>
    <w:rsid w:val="00BF5C0D"/>
    <w:rsid w:val="00C05E19"/>
    <w:rsid w:val="00C067A2"/>
    <w:rsid w:val="00C108F3"/>
    <w:rsid w:val="00C12350"/>
    <w:rsid w:val="00C12404"/>
    <w:rsid w:val="00C1488F"/>
    <w:rsid w:val="00C233D1"/>
    <w:rsid w:val="00C245A6"/>
    <w:rsid w:val="00C309EA"/>
    <w:rsid w:val="00C327A2"/>
    <w:rsid w:val="00C336C6"/>
    <w:rsid w:val="00C366E2"/>
    <w:rsid w:val="00C43634"/>
    <w:rsid w:val="00C43876"/>
    <w:rsid w:val="00C44D70"/>
    <w:rsid w:val="00C44E66"/>
    <w:rsid w:val="00C50AD5"/>
    <w:rsid w:val="00C51ABD"/>
    <w:rsid w:val="00C644E6"/>
    <w:rsid w:val="00C677A1"/>
    <w:rsid w:val="00C7037F"/>
    <w:rsid w:val="00C7149E"/>
    <w:rsid w:val="00C7411C"/>
    <w:rsid w:val="00C74864"/>
    <w:rsid w:val="00C74F77"/>
    <w:rsid w:val="00C75DAD"/>
    <w:rsid w:val="00C76DC3"/>
    <w:rsid w:val="00C90653"/>
    <w:rsid w:val="00C948F1"/>
    <w:rsid w:val="00CA13BF"/>
    <w:rsid w:val="00CA60B6"/>
    <w:rsid w:val="00CB0A54"/>
    <w:rsid w:val="00CB139D"/>
    <w:rsid w:val="00CB4E9B"/>
    <w:rsid w:val="00CB6E0D"/>
    <w:rsid w:val="00CC24B2"/>
    <w:rsid w:val="00CC3BED"/>
    <w:rsid w:val="00CD5BD9"/>
    <w:rsid w:val="00CE37A5"/>
    <w:rsid w:val="00CE3E4A"/>
    <w:rsid w:val="00CE46B5"/>
    <w:rsid w:val="00CE5A72"/>
    <w:rsid w:val="00CF161F"/>
    <w:rsid w:val="00CF174D"/>
    <w:rsid w:val="00D03C59"/>
    <w:rsid w:val="00D07526"/>
    <w:rsid w:val="00D10E78"/>
    <w:rsid w:val="00D12F59"/>
    <w:rsid w:val="00D2294A"/>
    <w:rsid w:val="00D3077D"/>
    <w:rsid w:val="00D32A91"/>
    <w:rsid w:val="00D347C5"/>
    <w:rsid w:val="00D37F26"/>
    <w:rsid w:val="00D43225"/>
    <w:rsid w:val="00D439A0"/>
    <w:rsid w:val="00D45EE6"/>
    <w:rsid w:val="00D51327"/>
    <w:rsid w:val="00D60F8C"/>
    <w:rsid w:val="00D6229A"/>
    <w:rsid w:val="00D65422"/>
    <w:rsid w:val="00D704CB"/>
    <w:rsid w:val="00D70583"/>
    <w:rsid w:val="00D75B8F"/>
    <w:rsid w:val="00D77B52"/>
    <w:rsid w:val="00D80E2F"/>
    <w:rsid w:val="00D82EF2"/>
    <w:rsid w:val="00D90523"/>
    <w:rsid w:val="00D9068B"/>
    <w:rsid w:val="00D92306"/>
    <w:rsid w:val="00D93EE3"/>
    <w:rsid w:val="00D952E9"/>
    <w:rsid w:val="00D96B53"/>
    <w:rsid w:val="00DA032C"/>
    <w:rsid w:val="00DA108A"/>
    <w:rsid w:val="00DA5997"/>
    <w:rsid w:val="00DB19D8"/>
    <w:rsid w:val="00DB3D27"/>
    <w:rsid w:val="00DC184E"/>
    <w:rsid w:val="00DC199C"/>
    <w:rsid w:val="00DC3142"/>
    <w:rsid w:val="00DC42D2"/>
    <w:rsid w:val="00DD4356"/>
    <w:rsid w:val="00DD46B3"/>
    <w:rsid w:val="00DE0460"/>
    <w:rsid w:val="00DE5937"/>
    <w:rsid w:val="00DF1A9D"/>
    <w:rsid w:val="00DF29E0"/>
    <w:rsid w:val="00E0335D"/>
    <w:rsid w:val="00E0576C"/>
    <w:rsid w:val="00E06721"/>
    <w:rsid w:val="00E06CA6"/>
    <w:rsid w:val="00E07F0C"/>
    <w:rsid w:val="00E14D2E"/>
    <w:rsid w:val="00E14F96"/>
    <w:rsid w:val="00E202F0"/>
    <w:rsid w:val="00E253E4"/>
    <w:rsid w:val="00E2611C"/>
    <w:rsid w:val="00E315A4"/>
    <w:rsid w:val="00E33CBA"/>
    <w:rsid w:val="00E34087"/>
    <w:rsid w:val="00E34E35"/>
    <w:rsid w:val="00E400DE"/>
    <w:rsid w:val="00E40851"/>
    <w:rsid w:val="00E4172A"/>
    <w:rsid w:val="00E41C3C"/>
    <w:rsid w:val="00E4483F"/>
    <w:rsid w:val="00E458FB"/>
    <w:rsid w:val="00E45F57"/>
    <w:rsid w:val="00E5000C"/>
    <w:rsid w:val="00E5166E"/>
    <w:rsid w:val="00E51C1A"/>
    <w:rsid w:val="00E53C4A"/>
    <w:rsid w:val="00E55DE0"/>
    <w:rsid w:val="00E605B6"/>
    <w:rsid w:val="00E60A6B"/>
    <w:rsid w:val="00E61E8A"/>
    <w:rsid w:val="00E62384"/>
    <w:rsid w:val="00E6431F"/>
    <w:rsid w:val="00E66676"/>
    <w:rsid w:val="00E66B98"/>
    <w:rsid w:val="00E6752D"/>
    <w:rsid w:val="00E70E64"/>
    <w:rsid w:val="00E710B2"/>
    <w:rsid w:val="00E71AFC"/>
    <w:rsid w:val="00E74F10"/>
    <w:rsid w:val="00E7789B"/>
    <w:rsid w:val="00E92895"/>
    <w:rsid w:val="00E93EDB"/>
    <w:rsid w:val="00E94D1D"/>
    <w:rsid w:val="00E95DAA"/>
    <w:rsid w:val="00EA513E"/>
    <w:rsid w:val="00EA603A"/>
    <w:rsid w:val="00EA7EB3"/>
    <w:rsid w:val="00EB17E8"/>
    <w:rsid w:val="00EB2F2E"/>
    <w:rsid w:val="00EB31BD"/>
    <w:rsid w:val="00EB32E9"/>
    <w:rsid w:val="00EB39C8"/>
    <w:rsid w:val="00EC15B6"/>
    <w:rsid w:val="00EC699D"/>
    <w:rsid w:val="00ED06D2"/>
    <w:rsid w:val="00ED105A"/>
    <w:rsid w:val="00ED2528"/>
    <w:rsid w:val="00ED2BAE"/>
    <w:rsid w:val="00ED3050"/>
    <w:rsid w:val="00ED5CD6"/>
    <w:rsid w:val="00ED6055"/>
    <w:rsid w:val="00ED6B4B"/>
    <w:rsid w:val="00EE266F"/>
    <w:rsid w:val="00EE6CB9"/>
    <w:rsid w:val="00EE7770"/>
    <w:rsid w:val="00EF5852"/>
    <w:rsid w:val="00F010FF"/>
    <w:rsid w:val="00F02730"/>
    <w:rsid w:val="00F10066"/>
    <w:rsid w:val="00F1011B"/>
    <w:rsid w:val="00F128CC"/>
    <w:rsid w:val="00F1351C"/>
    <w:rsid w:val="00F168F1"/>
    <w:rsid w:val="00F16AF6"/>
    <w:rsid w:val="00F16EA2"/>
    <w:rsid w:val="00F3008C"/>
    <w:rsid w:val="00F30B35"/>
    <w:rsid w:val="00F32990"/>
    <w:rsid w:val="00F32D67"/>
    <w:rsid w:val="00F342AC"/>
    <w:rsid w:val="00F346CA"/>
    <w:rsid w:val="00F347B3"/>
    <w:rsid w:val="00F35B89"/>
    <w:rsid w:val="00F406AD"/>
    <w:rsid w:val="00F45E61"/>
    <w:rsid w:val="00F47C32"/>
    <w:rsid w:val="00F53F46"/>
    <w:rsid w:val="00F552F9"/>
    <w:rsid w:val="00F5559B"/>
    <w:rsid w:val="00F573B8"/>
    <w:rsid w:val="00F63872"/>
    <w:rsid w:val="00F6448F"/>
    <w:rsid w:val="00F67222"/>
    <w:rsid w:val="00F67548"/>
    <w:rsid w:val="00F71AF8"/>
    <w:rsid w:val="00F738BD"/>
    <w:rsid w:val="00F74B10"/>
    <w:rsid w:val="00F74DDE"/>
    <w:rsid w:val="00F802BB"/>
    <w:rsid w:val="00F83083"/>
    <w:rsid w:val="00F83146"/>
    <w:rsid w:val="00F844A3"/>
    <w:rsid w:val="00F85D0D"/>
    <w:rsid w:val="00F87CC8"/>
    <w:rsid w:val="00F92096"/>
    <w:rsid w:val="00F93257"/>
    <w:rsid w:val="00F97FEA"/>
    <w:rsid w:val="00FA048A"/>
    <w:rsid w:val="00FA498D"/>
    <w:rsid w:val="00FA6743"/>
    <w:rsid w:val="00FB31AF"/>
    <w:rsid w:val="00FC0A35"/>
    <w:rsid w:val="00FC2783"/>
    <w:rsid w:val="00FC286A"/>
    <w:rsid w:val="00FC4607"/>
    <w:rsid w:val="00FD189C"/>
    <w:rsid w:val="00FD4A47"/>
    <w:rsid w:val="00FD5193"/>
    <w:rsid w:val="00FD60BF"/>
    <w:rsid w:val="00FE7844"/>
    <w:rsid w:val="00FF0709"/>
    <w:rsid w:val="00FF0855"/>
    <w:rsid w:val="00FF0DD3"/>
    <w:rsid w:val="00FF2E52"/>
    <w:rsid w:val="00FF47D5"/>
    <w:rsid w:val="00FF5841"/>
    <w:rsid w:val="05035A6F"/>
    <w:rsid w:val="05087E50"/>
    <w:rsid w:val="2F02092C"/>
    <w:rsid w:val="43562A60"/>
    <w:rsid w:val="43F30C8A"/>
    <w:rsid w:val="512E60BF"/>
    <w:rsid w:val="61407419"/>
    <w:rsid w:val="673A09E8"/>
    <w:rsid w:val="6BFE5214"/>
    <w:rsid w:val="6CB30AE5"/>
    <w:rsid w:val="6EB02B29"/>
    <w:rsid w:val="7B943CCB"/>
    <w:rsid w:val="7EC23E83"/>
    <w:rsid w:val="7F70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81BD5-A76A-4517-9D5B-CDCBB5F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kern w:val="2"/>
      <w:sz w:val="32"/>
      <w:szCs w:val="22"/>
    </w:rPr>
  </w:style>
  <w:style w:type="paragraph" w:styleId="2">
    <w:name w:val="heading 2"/>
    <w:basedOn w:val="a"/>
    <w:next w:val="a"/>
    <w:link w:val="2Char"/>
    <w:uiPriority w:val="9"/>
    <w:qFormat/>
    <w:pPr>
      <w:snapToGrid w:val="0"/>
      <w:spacing w:line="360" w:lineRule="auto"/>
      <w:ind w:firstLineChars="200" w:firstLine="723"/>
      <w:outlineLvl w:val="1"/>
    </w:pPr>
    <w:rPr>
      <w:rFonts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Theme="majorEastAsia" w:hAnsiTheme="majorHAnsi" w:cstheme="majorBidi"/>
      <w:b/>
      <w:bCs/>
      <w:szCs w:val="32"/>
    </w:rPr>
  </w:style>
  <w:style w:type="character" w:styleId="a7">
    <w:name w:val="Emphasis"/>
    <w:basedOn w:val="a0"/>
    <w:uiPriority w:val="20"/>
    <w:qFormat/>
    <w:rPr>
      <w:i/>
      <w:iCs/>
    </w:rPr>
  </w:style>
  <w:style w:type="character" w:styleId="a8">
    <w:name w:val="Hyperlink"/>
    <w:basedOn w:val="a0"/>
    <w:uiPriority w:val="99"/>
    <w:unhideWhenUsed/>
    <w:qFormat/>
    <w:rPr>
      <w:color w:val="0000FF"/>
      <w:u w:val="single"/>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仿宋_GB2312" w:eastAsia="仿宋_GB2312"/>
      <w:sz w:val="18"/>
      <w:szCs w:val="18"/>
    </w:rPr>
  </w:style>
  <w:style w:type="character" w:customStyle="1" w:styleId="Char0">
    <w:name w:val="页脚 Char"/>
    <w:basedOn w:val="a0"/>
    <w:link w:val="a4"/>
    <w:uiPriority w:val="99"/>
    <w:qFormat/>
    <w:rPr>
      <w:rFonts w:ascii="仿宋_GB2312" w:eastAsia="仿宋_GB2312"/>
      <w:sz w:val="18"/>
      <w:szCs w:val="18"/>
    </w:rPr>
  </w:style>
  <w:style w:type="character" w:customStyle="1" w:styleId="Char2">
    <w:name w:val="标题 Char"/>
    <w:basedOn w:val="a0"/>
    <w:link w:val="a6"/>
    <w:uiPriority w:val="10"/>
    <w:qFormat/>
    <w:rPr>
      <w:rFonts w:asciiTheme="majorHAnsi" w:eastAsiaTheme="majorEastAsia" w:hAnsiTheme="majorHAnsi" w:cstheme="majorBidi"/>
      <w:b/>
      <w:bCs/>
      <w:kern w:val="2"/>
      <w:sz w:val="32"/>
      <w:szCs w:val="32"/>
    </w:rPr>
  </w:style>
  <w:style w:type="character" w:customStyle="1" w:styleId="2Char">
    <w:name w:val="标题 2 Char"/>
    <w:basedOn w:val="a0"/>
    <w:link w:val="2"/>
    <w:uiPriority w:val="9"/>
    <w:qFormat/>
    <w:rPr>
      <w:rFonts w:ascii="仿宋_GB2312" w:eastAsia="仿宋_GB2312" w:hAnsi="Times New Roman" w:cs="Times New Roman"/>
      <w:b/>
      <w:bCs/>
      <w:sz w:val="36"/>
      <w:szCs w:val="36"/>
    </w:rPr>
  </w:style>
  <w:style w:type="character" w:customStyle="1" w:styleId="Char">
    <w:name w:val="批注框文本 Char"/>
    <w:basedOn w:val="a0"/>
    <w:link w:val="a3"/>
    <w:uiPriority w:val="99"/>
    <w:semiHidden/>
    <w:qFormat/>
    <w:rPr>
      <w:rFonts w:ascii="仿宋_GB2312" w:eastAsia="仿宋_GB2312"/>
      <w:kern w:val="2"/>
      <w:sz w:val="18"/>
      <w:szCs w:val="18"/>
    </w:rPr>
  </w:style>
  <w:style w:type="paragraph" w:customStyle="1" w:styleId="1">
    <w:name w:val="列出段落1"/>
    <w:basedOn w:val="a"/>
    <w:uiPriority w:val="99"/>
    <w:qFormat/>
    <w:pPr>
      <w:ind w:firstLineChars="200" w:firstLine="420"/>
    </w:pPr>
  </w:style>
  <w:style w:type="paragraph" w:styleId="aa">
    <w:name w:val="Normal (Web)"/>
    <w:basedOn w:val="a"/>
    <w:uiPriority w:val="99"/>
    <w:unhideWhenUsed/>
    <w:rsid w:val="00FD60BF"/>
    <w:pPr>
      <w:widowControl/>
      <w:spacing w:before="100" w:beforeAutospacing="1" w:after="100" w:afterAutospacing="1"/>
      <w:jc w:val="left"/>
    </w:pPr>
    <w:rPr>
      <w:rFonts w:ascii="宋体" w:eastAsia="宋体" w:hAnsi="宋体" w:cs="宋体"/>
      <w:kern w:val="0"/>
      <w:sz w:val="24"/>
      <w:szCs w:val="24"/>
    </w:rPr>
  </w:style>
  <w:style w:type="table" w:customStyle="1" w:styleId="10">
    <w:name w:val="网格型1"/>
    <w:basedOn w:val="a1"/>
    <w:next w:val="a9"/>
    <w:uiPriority w:val="39"/>
    <w:rsid w:val="007205E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8946">
      <w:bodyDiv w:val="1"/>
      <w:marLeft w:val="0"/>
      <w:marRight w:val="0"/>
      <w:marTop w:val="0"/>
      <w:marBottom w:val="0"/>
      <w:divBdr>
        <w:top w:val="none" w:sz="0" w:space="0" w:color="auto"/>
        <w:left w:val="none" w:sz="0" w:space="0" w:color="auto"/>
        <w:bottom w:val="none" w:sz="0" w:space="0" w:color="auto"/>
        <w:right w:val="none" w:sz="0" w:space="0" w:color="auto"/>
      </w:divBdr>
      <w:divsChild>
        <w:div w:id="1666544538">
          <w:marLeft w:val="0"/>
          <w:marRight w:val="0"/>
          <w:marTop w:val="0"/>
          <w:marBottom w:val="225"/>
          <w:divBdr>
            <w:top w:val="none" w:sz="0" w:space="0" w:color="auto"/>
            <w:left w:val="none" w:sz="0" w:space="0" w:color="auto"/>
            <w:bottom w:val="none" w:sz="0" w:space="0" w:color="auto"/>
            <w:right w:val="none" w:sz="0" w:space="0" w:color="auto"/>
          </w:divBdr>
        </w:div>
        <w:div w:id="2131702934">
          <w:marLeft w:val="0"/>
          <w:marRight w:val="0"/>
          <w:marTop w:val="0"/>
          <w:marBottom w:val="225"/>
          <w:divBdr>
            <w:top w:val="none" w:sz="0" w:space="0" w:color="auto"/>
            <w:left w:val="none" w:sz="0" w:space="0" w:color="auto"/>
            <w:bottom w:val="none" w:sz="0" w:space="0" w:color="auto"/>
            <w:right w:val="none" w:sz="0" w:space="0" w:color="auto"/>
          </w:divBdr>
        </w:div>
        <w:div w:id="1926915847">
          <w:marLeft w:val="0"/>
          <w:marRight w:val="0"/>
          <w:marTop w:val="0"/>
          <w:marBottom w:val="225"/>
          <w:divBdr>
            <w:top w:val="none" w:sz="0" w:space="0" w:color="auto"/>
            <w:left w:val="none" w:sz="0" w:space="0" w:color="auto"/>
            <w:bottom w:val="none" w:sz="0" w:space="0" w:color="auto"/>
            <w:right w:val="none" w:sz="0" w:space="0" w:color="auto"/>
          </w:divBdr>
        </w:div>
        <w:div w:id="812715702">
          <w:marLeft w:val="0"/>
          <w:marRight w:val="0"/>
          <w:marTop w:val="0"/>
          <w:marBottom w:val="225"/>
          <w:divBdr>
            <w:top w:val="none" w:sz="0" w:space="0" w:color="auto"/>
            <w:left w:val="none" w:sz="0" w:space="0" w:color="auto"/>
            <w:bottom w:val="none" w:sz="0" w:space="0" w:color="auto"/>
            <w:right w:val="none" w:sz="0" w:space="0" w:color="auto"/>
          </w:divBdr>
        </w:div>
        <w:div w:id="1906185271">
          <w:marLeft w:val="0"/>
          <w:marRight w:val="0"/>
          <w:marTop w:val="0"/>
          <w:marBottom w:val="225"/>
          <w:divBdr>
            <w:top w:val="none" w:sz="0" w:space="0" w:color="auto"/>
            <w:left w:val="none" w:sz="0" w:space="0" w:color="auto"/>
            <w:bottom w:val="none" w:sz="0" w:space="0" w:color="auto"/>
            <w:right w:val="none" w:sz="0" w:space="0" w:color="auto"/>
          </w:divBdr>
        </w:div>
      </w:divsChild>
    </w:div>
    <w:div w:id="488718654">
      <w:bodyDiv w:val="1"/>
      <w:marLeft w:val="0"/>
      <w:marRight w:val="0"/>
      <w:marTop w:val="0"/>
      <w:marBottom w:val="0"/>
      <w:divBdr>
        <w:top w:val="none" w:sz="0" w:space="0" w:color="auto"/>
        <w:left w:val="none" w:sz="0" w:space="0" w:color="auto"/>
        <w:bottom w:val="none" w:sz="0" w:space="0" w:color="auto"/>
        <w:right w:val="none" w:sz="0" w:space="0" w:color="auto"/>
      </w:divBdr>
    </w:div>
    <w:div w:id="913777920">
      <w:bodyDiv w:val="1"/>
      <w:marLeft w:val="0"/>
      <w:marRight w:val="0"/>
      <w:marTop w:val="0"/>
      <w:marBottom w:val="0"/>
      <w:divBdr>
        <w:top w:val="none" w:sz="0" w:space="0" w:color="auto"/>
        <w:left w:val="none" w:sz="0" w:space="0" w:color="auto"/>
        <w:bottom w:val="none" w:sz="0" w:space="0" w:color="auto"/>
        <w:right w:val="none" w:sz="0" w:space="0" w:color="auto"/>
      </w:divBdr>
    </w:div>
    <w:div w:id="1311516613">
      <w:bodyDiv w:val="1"/>
      <w:marLeft w:val="0"/>
      <w:marRight w:val="0"/>
      <w:marTop w:val="0"/>
      <w:marBottom w:val="0"/>
      <w:divBdr>
        <w:top w:val="none" w:sz="0" w:space="0" w:color="auto"/>
        <w:left w:val="none" w:sz="0" w:space="0" w:color="auto"/>
        <w:bottom w:val="none" w:sz="0" w:space="0" w:color="auto"/>
        <w:right w:val="none" w:sz="0" w:space="0" w:color="auto"/>
      </w:divBdr>
      <w:divsChild>
        <w:div w:id="1197355908">
          <w:marLeft w:val="0"/>
          <w:marRight w:val="0"/>
          <w:marTop w:val="0"/>
          <w:marBottom w:val="225"/>
          <w:divBdr>
            <w:top w:val="none" w:sz="0" w:space="0" w:color="auto"/>
            <w:left w:val="none" w:sz="0" w:space="0" w:color="auto"/>
            <w:bottom w:val="none" w:sz="0" w:space="0" w:color="auto"/>
            <w:right w:val="none" w:sz="0" w:space="0" w:color="auto"/>
          </w:divBdr>
        </w:div>
        <w:div w:id="1624386971">
          <w:marLeft w:val="0"/>
          <w:marRight w:val="0"/>
          <w:marTop w:val="0"/>
          <w:marBottom w:val="225"/>
          <w:divBdr>
            <w:top w:val="none" w:sz="0" w:space="0" w:color="auto"/>
            <w:left w:val="none" w:sz="0" w:space="0" w:color="auto"/>
            <w:bottom w:val="none" w:sz="0" w:space="0" w:color="auto"/>
            <w:right w:val="none" w:sz="0" w:space="0" w:color="auto"/>
          </w:divBdr>
        </w:div>
        <w:div w:id="733626708">
          <w:marLeft w:val="0"/>
          <w:marRight w:val="0"/>
          <w:marTop w:val="0"/>
          <w:marBottom w:val="225"/>
          <w:divBdr>
            <w:top w:val="none" w:sz="0" w:space="0" w:color="auto"/>
            <w:left w:val="none" w:sz="0" w:space="0" w:color="auto"/>
            <w:bottom w:val="none" w:sz="0" w:space="0" w:color="auto"/>
            <w:right w:val="none" w:sz="0" w:space="0" w:color="auto"/>
          </w:divBdr>
        </w:div>
        <w:div w:id="1332442839">
          <w:marLeft w:val="0"/>
          <w:marRight w:val="0"/>
          <w:marTop w:val="0"/>
          <w:marBottom w:val="225"/>
          <w:divBdr>
            <w:top w:val="none" w:sz="0" w:space="0" w:color="auto"/>
            <w:left w:val="none" w:sz="0" w:space="0" w:color="auto"/>
            <w:bottom w:val="none" w:sz="0" w:space="0" w:color="auto"/>
            <w:right w:val="none" w:sz="0" w:space="0" w:color="auto"/>
          </w:divBdr>
        </w:div>
        <w:div w:id="1168867142">
          <w:marLeft w:val="0"/>
          <w:marRight w:val="0"/>
          <w:marTop w:val="0"/>
          <w:marBottom w:val="225"/>
          <w:divBdr>
            <w:top w:val="none" w:sz="0" w:space="0" w:color="auto"/>
            <w:left w:val="none" w:sz="0" w:space="0" w:color="auto"/>
            <w:bottom w:val="none" w:sz="0" w:space="0" w:color="auto"/>
            <w:right w:val="none" w:sz="0" w:space="0" w:color="auto"/>
          </w:divBdr>
        </w:div>
      </w:divsChild>
    </w:div>
    <w:div w:id="1378624645">
      <w:bodyDiv w:val="1"/>
      <w:marLeft w:val="0"/>
      <w:marRight w:val="0"/>
      <w:marTop w:val="0"/>
      <w:marBottom w:val="0"/>
      <w:divBdr>
        <w:top w:val="none" w:sz="0" w:space="0" w:color="auto"/>
        <w:left w:val="none" w:sz="0" w:space="0" w:color="auto"/>
        <w:bottom w:val="none" w:sz="0" w:space="0" w:color="auto"/>
        <w:right w:val="none" w:sz="0" w:space="0" w:color="auto"/>
      </w:divBdr>
      <w:divsChild>
        <w:div w:id="166214175">
          <w:marLeft w:val="0"/>
          <w:marRight w:val="0"/>
          <w:marTop w:val="0"/>
          <w:marBottom w:val="225"/>
          <w:divBdr>
            <w:top w:val="none" w:sz="0" w:space="0" w:color="auto"/>
            <w:left w:val="none" w:sz="0" w:space="0" w:color="auto"/>
            <w:bottom w:val="none" w:sz="0" w:space="0" w:color="auto"/>
            <w:right w:val="none" w:sz="0" w:space="0" w:color="auto"/>
          </w:divBdr>
        </w:div>
        <w:div w:id="1604655030">
          <w:marLeft w:val="0"/>
          <w:marRight w:val="0"/>
          <w:marTop w:val="0"/>
          <w:marBottom w:val="225"/>
          <w:divBdr>
            <w:top w:val="none" w:sz="0" w:space="0" w:color="auto"/>
            <w:left w:val="none" w:sz="0" w:space="0" w:color="auto"/>
            <w:bottom w:val="none" w:sz="0" w:space="0" w:color="auto"/>
            <w:right w:val="none" w:sz="0" w:space="0" w:color="auto"/>
          </w:divBdr>
        </w:div>
        <w:div w:id="880165381">
          <w:marLeft w:val="0"/>
          <w:marRight w:val="0"/>
          <w:marTop w:val="0"/>
          <w:marBottom w:val="225"/>
          <w:divBdr>
            <w:top w:val="none" w:sz="0" w:space="0" w:color="auto"/>
            <w:left w:val="none" w:sz="0" w:space="0" w:color="auto"/>
            <w:bottom w:val="none" w:sz="0" w:space="0" w:color="auto"/>
            <w:right w:val="none" w:sz="0" w:space="0" w:color="auto"/>
          </w:divBdr>
        </w:div>
        <w:div w:id="1245066766">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DCAD1-717B-4E42-8A53-F192B366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周佳俊</dc:creator>
  <cp:lastModifiedBy>周佳俊</cp:lastModifiedBy>
  <cp:revision>49</cp:revision>
  <cp:lastPrinted>2020-01-22T08:08:00Z</cp:lastPrinted>
  <dcterms:created xsi:type="dcterms:W3CDTF">2020-01-20T11:52:00Z</dcterms:created>
  <dcterms:modified xsi:type="dcterms:W3CDTF">2020-01-23T02:19:00Z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