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5F8A">
      <w:pPr>
        <w:shd w:val="clear" w:color="auto" w:fill="FFFFFF"/>
        <w:adjustRightInd w:val="0"/>
        <w:snapToGrid w:val="0"/>
        <w:spacing w:line="600" w:lineRule="exact"/>
        <w:rPr>
          <w:rStyle w:val="11"/>
          <w:rFonts w:hint="eastAsia" w:ascii="方正黑体_GBK" w:hAnsi="方正黑体_GBK" w:eastAsia="方正黑体_GBK" w:cs="方正黑体_GBK"/>
          <w:b w:val="0"/>
          <w:bCs w:val="0"/>
          <w:color w:val="000000"/>
          <w:sz w:val="32"/>
          <w:szCs w:val="32"/>
          <w:lang w:val="en-US" w:eastAsia="zh-CN"/>
        </w:rPr>
      </w:pPr>
      <w:bookmarkStart w:id="0" w:name="_GoBack"/>
      <w:r>
        <w:rPr>
          <w:rStyle w:val="11"/>
          <w:rFonts w:hint="eastAsia" w:ascii="方正黑体_GBK" w:hAnsi="方正黑体_GBK" w:eastAsia="方正黑体_GBK" w:cs="方正黑体_GBK"/>
          <w:b w:val="0"/>
          <w:bCs w:val="0"/>
          <w:color w:val="000000"/>
          <w:sz w:val="32"/>
          <w:szCs w:val="32"/>
        </w:rPr>
        <w:t>附件</w:t>
      </w:r>
      <w:r>
        <w:rPr>
          <w:rStyle w:val="11"/>
          <w:rFonts w:hint="eastAsia" w:ascii="方正黑体_GBK" w:hAnsi="方正黑体_GBK" w:eastAsia="方正黑体_GBK" w:cs="方正黑体_GBK"/>
          <w:b w:val="0"/>
          <w:bCs w:val="0"/>
          <w:color w:val="000000"/>
          <w:sz w:val="32"/>
          <w:szCs w:val="32"/>
          <w:lang w:val="en-US" w:eastAsia="zh-CN"/>
        </w:rPr>
        <w:t>4</w:t>
      </w:r>
    </w:p>
    <w:p w14:paraId="34D63635">
      <w:pPr>
        <w:pStyle w:val="6"/>
        <w:rPr>
          <w:rStyle w:val="11"/>
          <w:rFonts w:hint="default" w:ascii="Times New Roman" w:hAnsi="Times New Roman" w:eastAsia="宋体" w:cs="Calibri"/>
          <w:b w:val="0"/>
          <w:bCs w:val="0"/>
          <w:color w:val="000000"/>
          <w:sz w:val="21"/>
          <w:szCs w:val="21"/>
          <w:lang w:eastAsia="zh-CN"/>
        </w:rPr>
      </w:pPr>
    </w:p>
    <w:p w14:paraId="06D1C9A7">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200"/>
        <w:textAlignment w:val="auto"/>
        <w:outlineLvl w:val="9"/>
        <w:rPr>
          <w:rStyle w:val="11"/>
          <w:rFonts w:hint="eastAsia" w:ascii="方正小标宋简体" w:hAnsi="方正小标宋简体" w:eastAsia="方正小标宋简体" w:cs="方正小标宋简体"/>
          <w:b w:val="0"/>
          <w:bCs w:val="0"/>
          <w:color w:val="000000"/>
          <w:sz w:val="36"/>
          <w:szCs w:val="36"/>
          <w:highlight w:val="none"/>
        </w:rPr>
      </w:pPr>
      <w:r>
        <w:rPr>
          <w:rStyle w:val="11"/>
          <w:rFonts w:hint="eastAsia" w:ascii="方正小标宋简体" w:hAnsi="方正小标宋简体" w:eastAsia="方正小标宋简体" w:cs="方正小标宋简体"/>
          <w:b w:val="0"/>
          <w:bCs w:val="0"/>
          <w:color w:val="000000"/>
          <w:sz w:val="36"/>
          <w:szCs w:val="36"/>
          <w:highlight w:val="none"/>
        </w:rPr>
        <w:t>农业经营主体能力提升资金项目实施方案</w:t>
      </w:r>
    </w:p>
    <w:p w14:paraId="5FBE0663">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根据《财政部关于下达2026年农业经营主体能力提升资金预算的通知》（财农〔2026〕30号）和《农业农村部 财政部关于做好2026年粮油生产保障等项目实施工作的通知》（农计财发〔2026〕4号）精神，2026年中央财政安排农业经营主体能力提升资金3517万元。主要用于新型农业经营主体培育、粮油规模种植主体单产提升行动、高素质农民培育以及基层农技推广体系改革与建设等方面工作。</w:t>
      </w:r>
    </w:p>
    <w:p w14:paraId="2834314D">
      <w:pPr>
        <w:spacing w:line="600" w:lineRule="exact"/>
        <w:ind w:firstLine="640" w:firstLineChars="200"/>
        <w:outlineLvl w:val="0"/>
        <w:rPr>
          <w:rStyle w:val="11"/>
          <w:rFonts w:ascii="Times New Roman" w:hAnsi="Times New Roman" w:eastAsia="黑体" w:cs="Times New Roman"/>
          <w:color w:val="000000"/>
          <w:sz w:val="32"/>
          <w:szCs w:val="32"/>
        </w:rPr>
      </w:pPr>
      <w:r>
        <w:rPr>
          <w:rStyle w:val="11"/>
          <w:rFonts w:ascii="Times New Roman" w:hAnsi="Times New Roman" w:eastAsia="黑体" w:cs="Times New Roman"/>
          <w:color w:val="000000"/>
          <w:sz w:val="32"/>
          <w:szCs w:val="32"/>
        </w:rPr>
        <w:t>一、加强新型农业经营主体培育</w:t>
      </w:r>
    </w:p>
    <w:p w14:paraId="038AF4D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2026年中央财政安排该项目资金2138万元，根据资金统筹整合要求，结合我市实际，统筹安排项目资金用于实施粮油规模种植主体单产提升和新型农业经营主体生产设施条件改善等，具体如下：</w:t>
      </w:r>
    </w:p>
    <w:p w14:paraId="47D21638">
      <w:p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000000"/>
          <w:sz w:val="32"/>
          <w:szCs w:val="32"/>
          <w:highlight w:val="none"/>
          <w:lang w:eastAsia="zh-CN"/>
        </w:rPr>
        <w:t>（一）</w:t>
      </w:r>
      <w:r>
        <w:rPr>
          <w:rFonts w:hint="eastAsia" w:ascii="仿宋_GB2312" w:hAnsi="仿宋_GB2312" w:eastAsia="仿宋_GB2312" w:cs="仿宋_GB2312"/>
          <w:b/>
          <w:bCs/>
          <w:color w:val="000000"/>
          <w:sz w:val="32"/>
          <w:szCs w:val="32"/>
          <w:highlight w:val="none"/>
        </w:rPr>
        <w:t>实施粮油规模种植主体单产提升</w:t>
      </w:r>
      <w:r>
        <w:rPr>
          <w:rFonts w:hint="eastAsia" w:ascii="仿宋_GB2312" w:hAnsi="仿宋_GB2312" w:eastAsia="仿宋_GB2312" w:cs="仿宋_GB2312"/>
          <w:b/>
          <w:bCs/>
          <w:color w:val="000000"/>
          <w:sz w:val="32"/>
          <w:szCs w:val="32"/>
          <w:highlight w:val="none"/>
          <w:lang w:eastAsia="zh-CN"/>
        </w:rPr>
        <w:t>，安排资金</w:t>
      </w:r>
      <w:r>
        <w:rPr>
          <w:rFonts w:hint="eastAsia" w:ascii="仿宋_GB2312" w:hAnsi="仿宋_GB2312" w:eastAsia="仿宋_GB2312" w:cs="仿宋_GB2312"/>
          <w:b/>
          <w:bCs/>
          <w:color w:val="000000"/>
          <w:sz w:val="32"/>
          <w:szCs w:val="32"/>
          <w:highlight w:val="none"/>
          <w:lang w:val="en-US" w:eastAsia="zh-CN"/>
        </w:rPr>
        <w:t>810万元</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kern w:val="2"/>
          <w:sz w:val="32"/>
          <w:szCs w:val="32"/>
          <w:lang w:val="en-US" w:eastAsia="zh-CN" w:bidi="ar-SA"/>
        </w:rPr>
        <w:t>根据《农业农村部办公厅关于印发2026年粮油规模种植主体单产提升实施方案的通知》（农办农〔2026〕12号）要求，我市在闵行、嘉定等9个区实施粮食规模化经营主体单产提升项目。按照自愿申报的原则，通过高产竞赛、择优补奖方式，鼓励粮食规模化经营主体集成应用水稻稳产增产集成新技术，实现良种良法、农机农艺相融合，努力提高水稻规模化种植水平。参与主体要求专业合作社或企业种植规模不低于300亩、家庭农场或种植大户规模不低于100亩，常规稻亩产不低于555公斤、杂交稻亩产不低于610公斤，按照关键技术措施到位、单产目标实现等情况，确定补奖对象并公示，及时兑付补奖资金。</w:t>
      </w:r>
    </w:p>
    <w:p w14:paraId="5A2DD873">
      <w:pPr>
        <w:spacing w:line="600" w:lineRule="exact"/>
        <w:ind w:firstLine="643" w:firstLineChars="200"/>
        <w:outlineLvl w:val="0"/>
        <w:rPr>
          <w:rFonts w:hint="eastAsia"/>
          <w:lang w:val="en-US" w:eastAsia="zh-CN"/>
        </w:rPr>
      </w:pPr>
      <w:r>
        <w:rPr>
          <w:rFonts w:hint="eastAsia" w:ascii="仿宋_GB2312" w:hAnsi="仿宋_GB2312" w:eastAsia="仿宋_GB2312" w:cs="仿宋_GB2312"/>
          <w:b/>
          <w:bCs/>
          <w:color w:val="000000"/>
          <w:sz w:val="32"/>
          <w:szCs w:val="32"/>
          <w:lang w:eastAsia="zh-CN"/>
        </w:rPr>
        <w:t>（二）推进</w:t>
      </w:r>
      <w:r>
        <w:rPr>
          <w:rFonts w:hint="eastAsia" w:ascii="仿宋_GB2312" w:hAnsi="仿宋_GB2312" w:eastAsia="仿宋_GB2312" w:cs="仿宋_GB2312"/>
          <w:b/>
          <w:bCs/>
          <w:color w:val="000000"/>
          <w:sz w:val="32"/>
          <w:szCs w:val="32"/>
        </w:rPr>
        <w:t>新型农业经营主体生产设施条件改善</w:t>
      </w:r>
      <w:r>
        <w:rPr>
          <w:rFonts w:hint="eastAsia" w:ascii="仿宋_GB2312" w:hAnsi="仿宋_GB2312" w:eastAsia="仿宋_GB2312" w:cs="仿宋_GB2312"/>
          <w:b/>
          <w:bCs/>
          <w:color w:val="000000"/>
          <w:sz w:val="32"/>
          <w:szCs w:val="32"/>
          <w:lang w:eastAsia="zh-CN"/>
        </w:rPr>
        <w:t>，安排资金</w:t>
      </w:r>
      <w:r>
        <w:rPr>
          <w:rFonts w:hint="eastAsia" w:ascii="仿宋_GB2312" w:hAnsi="仿宋_GB2312" w:eastAsia="仿宋_GB2312" w:cs="仿宋_GB2312"/>
          <w:b/>
          <w:bCs/>
          <w:color w:val="000000"/>
          <w:sz w:val="32"/>
          <w:szCs w:val="32"/>
          <w:lang w:val="en-US" w:eastAsia="zh-CN"/>
        </w:rPr>
        <w:t>1328万元（含统筹资金1328万元）</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sz w:val="32"/>
          <w:szCs w:val="32"/>
          <w:lang w:val="en-US" w:eastAsia="zh-CN"/>
        </w:rPr>
        <w:t>支持家庭农场、农民专业合作社、农业产业化龙头企业等新型农业经营主体开展社会化服务体系硬件设施建设，补齐主体经营性服务短板弱项，优化经营性服务资源配置，持续提高农业社会化服务质效。</w:t>
      </w:r>
    </w:p>
    <w:p w14:paraId="6112D7D8">
      <w:pPr>
        <w:pStyle w:val="6"/>
        <w:numPr>
          <w:ilvl w:val="0"/>
          <w:numId w:val="1"/>
        </w:numPr>
        <w:rPr>
          <w:rStyle w:val="11"/>
          <w:rFonts w:ascii="Times New Roman" w:hAnsi="Times New Roman" w:eastAsia="黑体" w:cs="Times New Roman"/>
          <w:color w:val="000000"/>
          <w:sz w:val="32"/>
          <w:szCs w:val="32"/>
        </w:rPr>
      </w:pPr>
      <w:r>
        <w:rPr>
          <w:rStyle w:val="11"/>
          <w:rFonts w:ascii="Times New Roman" w:hAnsi="Times New Roman" w:eastAsia="黑体" w:cs="Times New Roman"/>
          <w:color w:val="000000"/>
          <w:sz w:val="32"/>
          <w:szCs w:val="32"/>
        </w:rPr>
        <w:t>强化高素质农民培育</w:t>
      </w:r>
    </w:p>
    <w:p w14:paraId="5C680D21">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2026年中央财政安排该项目资金710万元，根据资金统筹整合要求，结合我市实际，统筹安排项目资金用于培育高素质农民、农村实用人才带头人培训和乡村产业振兴带头人培育“头雁”项目等，具体如下：</w:t>
      </w:r>
    </w:p>
    <w:p w14:paraId="374D525E">
      <w:pPr>
        <w:pStyle w:val="5"/>
        <w:ind w:firstLine="643" w:firstLineChars="200"/>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SA"/>
        </w:rPr>
        <w:t>（一）大力培育高素质农民，安排资金365万元。</w:t>
      </w:r>
      <w:r>
        <w:rPr>
          <w:rFonts w:hint="eastAsia" w:ascii="仿宋_GB2312" w:hAnsi="仿宋_GB2312" w:eastAsia="仿宋_GB2312" w:cs="仿宋_GB2312"/>
          <w:bCs/>
          <w:kern w:val="2"/>
          <w:sz w:val="32"/>
          <w:szCs w:val="32"/>
          <w:highlight w:val="none"/>
          <w:lang w:val="en-US" w:eastAsia="zh-CN" w:bidi="ar-SA"/>
        </w:rPr>
        <w:t>紧紧围绕提升农业综合生产能力和质量效益、因地制宜推进宜居宜业和美乡村建设等领域人才需求，坚持需求导向、质量优先、突出实效，坚持分层实施、分级管理、育用结合，组织实施高素质农民培育计划，全面推进粮油和重要农产品生产经营主体提升、乡村新产业新业态带头人培育、文明乡风建设素质素养提升三大专项工程，重点组织实施农机手技能提升、数智技术应用、乡土文化能人三类专题培训班，加快培养农业农村领域急需紧缺人才，为推进我市乡村全面振兴提供坚实人才保障。</w:t>
      </w:r>
    </w:p>
    <w:p w14:paraId="433BD4F3">
      <w:pPr>
        <w:keepNext w:val="0"/>
        <w:keepLines w:val="0"/>
        <w:widowControl/>
        <w:suppressLineNumbers w:val="0"/>
        <w:ind w:firstLine="643" w:firstLineChars="200"/>
        <w:jc w:val="left"/>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（二）农村实用人才带头人培训，安排资金175万元。</w:t>
      </w:r>
      <w:r>
        <w:rPr>
          <w:rFonts w:hint="eastAsia" w:ascii="仿宋_GB2312" w:hAnsi="仿宋_GB2312" w:eastAsia="仿宋_GB2312" w:cs="仿宋_GB2312"/>
          <w:sz w:val="32"/>
          <w:szCs w:val="32"/>
        </w:rPr>
        <w:t>以种养大户、家庭农场主、农民合作社带头人、农业社会化服务组织带头人、农村创新创业带头人，乡村民宿运营管理人员，以及国家乡村振兴重点帮扶县的村党组织书记和到村任职选调生等为重点。助力参训学员吃透惠农政策、拓宽发展眼界、创新发展思维，提升基层乡村治理水平与产业引领带动本领，扎实落实人才强农、人才兴农战略部署。全年培训5期，共500人。</w:t>
      </w:r>
    </w:p>
    <w:p w14:paraId="578484CB">
      <w:pPr>
        <w:ind w:left="1" w:firstLine="643"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val="0"/>
          <w:kern w:val="2"/>
          <w:sz w:val="32"/>
          <w:szCs w:val="32"/>
          <w:lang w:val="en-US" w:eastAsia="zh-CN" w:bidi="ar-SA"/>
        </w:rPr>
        <w:t>（三）继续实施乡村产业振兴带头人培育“头雁”项目，安排资金170万元。</w:t>
      </w:r>
      <w:r>
        <w:rPr>
          <w:rFonts w:hint="eastAsia" w:ascii="仿宋_GB2312" w:hAnsi="仿宋_GB2312" w:eastAsia="仿宋_GB2312" w:cs="仿宋_GB2312"/>
          <w:sz w:val="32"/>
          <w:szCs w:val="32"/>
          <w:highlight w:val="none"/>
          <w:lang w:eastAsia="zh-CN"/>
        </w:rPr>
        <w:t>其中140万元为2026年度第五期“头雁”项目开展的培育启动资金70%，支持新培育100名“头雁”带头人，采取“4个一”培育模式，开展为期1年的系统性培养和综合性支持，着力打造一支能够引领一方、带动一片的乡村产业振兴带头人“头雁”队伍；30万元为2025年度第四期“头雁”培育机构评估验收合格后拨付的剩余资金（2025年培育人数为50名）</w:t>
      </w:r>
      <w:r>
        <w:rPr>
          <w:rFonts w:hint="eastAsia" w:ascii="仿宋_GB2312" w:hAnsi="仿宋_GB2312" w:eastAsia="仿宋_GB2312" w:cs="仿宋_GB2312"/>
          <w:bCs/>
          <w:kern w:val="2"/>
          <w:sz w:val="32"/>
          <w:szCs w:val="32"/>
          <w:highlight w:val="none"/>
          <w:lang w:val="en-US" w:eastAsia="zh-CN" w:bidi="ar-SA"/>
        </w:rPr>
        <w:t>。</w:t>
      </w:r>
    </w:p>
    <w:p w14:paraId="03BC5681">
      <w:pPr>
        <w:spacing w:line="600" w:lineRule="exact"/>
        <w:ind w:firstLine="640" w:firstLineChars="200"/>
        <w:outlineLvl w:val="0"/>
        <w:rPr>
          <w:rFonts w:ascii="Times New Roman" w:hAnsi="Times New Roman" w:eastAsia="楷体_GB2312" w:cs="Times New Roman"/>
          <w:b/>
          <w:bCs/>
          <w:color w:val="333333"/>
          <w:sz w:val="32"/>
          <w:szCs w:val="32"/>
        </w:rPr>
      </w:pPr>
      <w:r>
        <w:rPr>
          <w:rStyle w:val="11"/>
          <w:rFonts w:hint="eastAsia" w:eastAsia="黑体" w:cs="Times New Roman"/>
          <w:color w:val="000000"/>
          <w:sz w:val="32"/>
          <w:szCs w:val="32"/>
          <w:lang w:eastAsia="zh-CN"/>
        </w:rPr>
        <w:t>三</w:t>
      </w:r>
      <w:r>
        <w:rPr>
          <w:rStyle w:val="11"/>
          <w:rFonts w:ascii="Times New Roman" w:hAnsi="Times New Roman" w:eastAsia="黑体" w:cs="Times New Roman"/>
          <w:color w:val="000000"/>
          <w:sz w:val="32"/>
          <w:szCs w:val="32"/>
        </w:rPr>
        <w:t>、</w:t>
      </w:r>
      <w:r>
        <w:rPr>
          <w:rStyle w:val="11"/>
          <w:rFonts w:hint="eastAsia" w:ascii="Times New Roman" w:hAnsi="Times New Roman" w:eastAsia="黑体" w:cs="Times New Roman"/>
          <w:color w:val="000000"/>
          <w:sz w:val="32"/>
          <w:szCs w:val="32"/>
        </w:rPr>
        <w:t>推进</w:t>
      </w:r>
      <w:r>
        <w:rPr>
          <w:rStyle w:val="11"/>
          <w:rFonts w:ascii="Times New Roman" w:hAnsi="Times New Roman" w:eastAsia="黑体" w:cs="Times New Roman"/>
          <w:color w:val="000000"/>
          <w:sz w:val="32"/>
          <w:szCs w:val="32"/>
        </w:rPr>
        <w:t>基层农技推广体系改革与建设</w:t>
      </w:r>
    </w:p>
    <w:p w14:paraId="1B4648D9">
      <w:pPr>
        <w:pStyle w:val="6"/>
        <w:numPr>
          <w:ilvl w:val="0"/>
          <w:numId w:val="0"/>
        </w:numPr>
        <w:ind w:firstLine="643" w:firstLineChars="200"/>
        <w:rPr>
          <w:sz w:val="32"/>
          <w:szCs w:val="32"/>
        </w:rPr>
      </w:pPr>
      <w:r>
        <w:rPr>
          <w:rFonts w:hint="eastAsia" w:ascii="仿宋_GB2312" w:hAnsi="仿宋_GB2312" w:eastAsia="仿宋_GB2312" w:cs="仿宋_GB2312"/>
          <w:b/>
          <w:bCs/>
          <w:color w:val="000000"/>
          <w:sz w:val="32"/>
          <w:szCs w:val="32"/>
          <w:lang w:val="en-US" w:eastAsia="zh-CN"/>
        </w:rPr>
        <w:t>提升基层农技推广体系服务能力水平，安排资金669万元。</w:t>
      </w:r>
      <w:r>
        <w:rPr>
          <w:rFonts w:hint="eastAsia" w:ascii="仿宋_GB2312" w:hAnsi="仿宋_GB2312" w:eastAsia="仿宋_GB2312" w:cs="仿宋_GB2312"/>
          <w:b w:val="0"/>
          <w:bCs w:val="0"/>
          <w:color w:val="000000"/>
          <w:sz w:val="32"/>
          <w:szCs w:val="32"/>
          <w:highlight w:val="none"/>
          <w:lang w:val="en-US" w:eastAsia="zh-CN"/>
        </w:rPr>
        <w:t>为助力“四个农业”建设与上海都市现代农业提质增效，持续夯实基层农技推广体系，保障粮食大面积单产，进一步强化农技推广机构公益性服务能力。全年总结形成多元化农技推广典型案例8个，市农业主推技术到位率超过95%，建设29个现代农业科技试验示范场所、1个农业农村部现代农业科技试验示范基地，带动不少于290户的科技示范户，培育社会化服务主体18个，全年培训800名基层农技人员，发布农技推广服务视频30条。</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黑体"/>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4A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4DEB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74DEB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8169F"/>
    <w:multiLevelType w:val="singleLevel"/>
    <w:tmpl w:val="6668169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927EF"/>
    <w:rsid w:val="073700E5"/>
    <w:rsid w:val="08B42C85"/>
    <w:rsid w:val="0EA5371F"/>
    <w:rsid w:val="17683B1E"/>
    <w:rsid w:val="1AA927EF"/>
    <w:rsid w:val="1D4F78E1"/>
    <w:rsid w:val="333F0CA1"/>
    <w:rsid w:val="347B5DEA"/>
    <w:rsid w:val="3C161A03"/>
    <w:rsid w:val="3D7B5AED"/>
    <w:rsid w:val="3E4B26A3"/>
    <w:rsid w:val="42270CFA"/>
    <w:rsid w:val="46513FED"/>
    <w:rsid w:val="49FFB004"/>
    <w:rsid w:val="4F3D16B9"/>
    <w:rsid w:val="5AFFCD98"/>
    <w:rsid w:val="5CFA43B0"/>
    <w:rsid w:val="5E94479D"/>
    <w:rsid w:val="6C5FA784"/>
    <w:rsid w:val="77D7A385"/>
    <w:rsid w:val="77E7C7D5"/>
    <w:rsid w:val="77FF0A76"/>
    <w:rsid w:val="7B6E68A8"/>
    <w:rsid w:val="7BC260B9"/>
    <w:rsid w:val="7BE97E16"/>
    <w:rsid w:val="7DCB4798"/>
    <w:rsid w:val="7FEC3099"/>
    <w:rsid w:val="BFFFDD14"/>
    <w:rsid w:val="F3A3C75E"/>
    <w:rsid w:val="FDEF92DE"/>
    <w:rsid w:val="FFFFB9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ind w:firstLine="1840"/>
    </w:pPr>
  </w:style>
  <w:style w:type="paragraph" w:styleId="3">
    <w:name w:val="Body Text First Indent 2"/>
    <w:basedOn w:val="1"/>
    <w:next w:val="4"/>
    <w:qFormat/>
    <w:uiPriority w:val="0"/>
    <w:pPr>
      <w:spacing w:after="0" w:line="360" w:lineRule="auto"/>
      <w:ind w:left="0" w:leftChars="0" w:firstLine="420" w:firstLineChars="200"/>
    </w:pPr>
    <w:rPr>
      <w:rFonts w:ascii="等线" w:hAnsi="等线" w:eastAsia="等线" w:cs="Times New Roman"/>
      <w:color w:val="000000"/>
      <w:sz w:val="24"/>
    </w:rPr>
  </w:style>
  <w:style w:type="paragraph" w:styleId="4">
    <w:name w:val="Body Text First Indent"/>
    <w:basedOn w:val="5"/>
    <w:next w:val="1"/>
    <w:qFormat/>
    <w:uiPriority w:val="0"/>
    <w:pPr>
      <w:ind w:firstLine="420" w:firstLineChars="100"/>
    </w:pPr>
  </w:style>
  <w:style w:type="paragraph" w:styleId="5">
    <w:name w:val="Body Text"/>
    <w:basedOn w:val="1"/>
    <w:next w:val="4"/>
    <w:qFormat/>
    <w:uiPriority w:val="0"/>
    <w:pPr>
      <w:spacing w:after="120"/>
    </w:pPr>
  </w:style>
  <w:style w:type="paragraph" w:styleId="6">
    <w:name w:val="Normal Indent"/>
    <w:basedOn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1466</Words>
  <Characters>1541</Characters>
  <Lines>0</Lines>
  <Paragraphs>0</Paragraphs>
  <TotalTime>1</TotalTime>
  <ScaleCrop>false</ScaleCrop>
  <LinksUpToDate>false</LinksUpToDate>
  <CharactersWithSpaces>1542</CharactersWithSpaces>
  <Application>WPS Office WWO_wpscloud_20251223211019-ce96ae1422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2025-06-24T02:05:00Z</dcterms:created>
  <dc:creator>yq.Zhang</dc:creator>
  <cp:lastModifiedBy>yq.Zhang</cp:lastModifiedBy>
  <dcterms:modified xsi:type="dcterms:W3CDTF">2026-07-08T14:50:36Z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2052-12.9.0.24133</vt:lpwstr>
  </property>
  <property fmtid="{D5CDD505-2E9C-101B-9397-08002B2CF9AE}" pid="3" name="ICV">
    <vt:lpwstr>DCF8010644D889D33CF34D6AD4F44FE4_43</vt:lpwstr>
  </property>
  <property fmtid="{D5CDD505-2E9C-101B-9397-08002B2CF9AE}" pid="4" name="KSOTemplateDocerSaveRecord">
    <vt:lpwstr>eyJoZGlkIjoiMDk5MDA4ZjA3N2JjNTRjOTJjODFiNzA1MmIxNWY3YmQiLCJ1c2VySWQiOiI2MjMyNTU0MTAifQ==</vt:lpwstr>
  </property>
</Properties>
</file>