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F7636">
      <w:pPr>
        <w:tabs>
          <w:tab w:val="right" w:pos="8364"/>
        </w:tabs>
        <w:adjustRightInd w:val="0"/>
        <w:snapToGrid w:val="0"/>
        <w:spacing w:before="65" w:beforeLines="20"/>
        <w:rPr>
          <w:color w:val="FF0000"/>
        </w:rPr>
      </w:pPr>
      <w:r>
        <w:rPr>
          <w:rFonts w:hint="eastAsia"/>
          <w:color w:val="FF0000"/>
        </w:rPr>
        <w:t>提案内容：</w:t>
      </w:r>
    </w:p>
    <w:p w14:paraId="3D96346D">
      <w:pPr>
        <w:spacing w:before="65"/>
        <w:jc w:val="center"/>
        <w:rPr>
          <w:rFonts w:ascii="黑体" w:hAnsi="黑体" w:eastAsia="黑体"/>
          <w:b/>
          <w:sz w:val="44"/>
          <w:szCs w:val="44"/>
        </w:rPr>
      </w:pPr>
      <w:bookmarkStart w:id="0" w:name="casetitle2"/>
      <w:r>
        <w:rPr>
          <w:rFonts w:ascii="黑体" w:hAnsi="黑体" w:eastAsia="黑体"/>
          <w:b/>
          <w:sz w:val="44"/>
          <w:szCs w:val="44"/>
        </w:rPr>
        <w:t>关于优化农村产权交易，赋能上海乡村振兴的提案</w:t>
      </w:r>
      <w:bookmarkEnd w:id="0"/>
    </w:p>
    <w:p w14:paraId="150C4508">
      <w:pPr>
        <w:spacing w:before="65"/>
        <w:jc w:val="center"/>
        <w:rPr>
          <w:rFonts w:ascii="黑体" w:hAnsi="黑体" w:eastAsia="黑体"/>
          <w:b/>
          <w:sz w:val="44"/>
          <w:szCs w:val="44"/>
        </w:rPr>
      </w:pPr>
      <w:bookmarkStart w:id="1" w:name="_GoBack"/>
      <w:bookmarkEnd w:id="1"/>
    </w:p>
    <w:p w14:paraId="25A9CDD7">
      <w:pPr>
        <w:spacing w:before="65"/>
        <w:rPr>
          <w:rFonts w:ascii="黑体" w:hAnsi="黑体" w:eastAsia="黑体"/>
          <w:b/>
          <w:sz w:val="44"/>
          <w:szCs w:val="44"/>
        </w:rPr>
      </w:pPr>
    </w:p>
    <w:p w14:paraId="0B24ED4C">
      <w:pPr>
        <w:pStyle w:val="16"/>
        <w:rPr>
          <w:rStyle w:val="7"/>
          <w:rFonts w:ascii="Calibri" w:hAnsi="Calibri" w:eastAsia="宋体" w:cs="Times New Roman"/>
        </w:rPr>
      </w:pPr>
      <w:r>
        <w:rPr>
          <w:rStyle w:val="7"/>
          <w:rFonts w:ascii="宋体" w:hAnsi="宋体" w:eastAsia="宋体" w:cs="宋体"/>
          <w:b/>
          <w:color w:val="FF0000"/>
          <w:sz w:val="36"/>
        </w:rPr>
        <w:t>※背景情况※</w:t>
      </w:r>
    </w:p>
    <w:p w14:paraId="3F493C92">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随着农村改革和发展的需要，农村产权交易中心应运而生，作为交易平台，为农村土地承包经营权、农村集体经营性资产、林权、农业生产设施设备等实现有序流转。上海作为市场化发展最成熟、资源要素流动最频繁的地区之一，在农村产权交易方面取得了一定的进展，一是上海农村产权交易所2024年7月完成重组，成立了全市统一的农村产权流转交易市场；二是交易量持续增长，截至2024年12月底全市农村产权交易金额已突破100亿元；三是交易模式不断创新，如2021年首次完成以农业种质资源为主要交付形态的农业科技成果转让项目5个，2024年农业科技成果总交易金额1700多万元。</w:t>
      </w:r>
    </w:p>
    <w:p w14:paraId="58EF38CC">
      <w:pPr>
        <w:pStyle w:val="16"/>
        <w:rPr>
          <w:rStyle w:val="7"/>
          <w:rFonts w:ascii="Calibri" w:hAnsi="Calibri" w:eastAsia="宋体" w:cs="Times New Roman"/>
        </w:rPr>
      </w:pPr>
      <w:r>
        <w:rPr>
          <w:rStyle w:val="7"/>
          <w:rFonts w:ascii="宋体" w:hAnsi="宋体" w:eastAsia="宋体" w:cs="宋体"/>
          <w:b/>
          <w:color w:val="FF0000"/>
          <w:sz w:val="36"/>
        </w:rPr>
        <w:t>――――――――――――――――――――――</w:t>
      </w:r>
    </w:p>
    <w:p w14:paraId="7459AAB2">
      <w:pPr>
        <w:pStyle w:val="16"/>
        <w:rPr>
          <w:rStyle w:val="7"/>
          <w:rFonts w:ascii="Calibri" w:hAnsi="Calibri" w:eastAsia="宋体" w:cs="Times New Roman"/>
        </w:rPr>
      </w:pPr>
      <w:r>
        <w:rPr>
          <w:rStyle w:val="7"/>
          <w:rFonts w:ascii="宋体" w:hAnsi="宋体" w:eastAsia="宋体" w:cs="宋体"/>
          <w:b/>
          <w:color w:val="FF0000"/>
          <w:sz w:val="36"/>
        </w:rPr>
        <w:t>※问题及分析※</w:t>
      </w:r>
    </w:p>
    <w:p w14:paraId="5AA94156">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1、农村产权交易自身造血功能还未建立</w:t>
      </w:r>
    </w:p>
    <w:p w14:paraId="455CFF9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为促进农村产权要素进场交易，对很多交易品类不收费或收取很少费用，交易的运行成本较高，目前市农委会有一定额度的补贴，但没有明确的制度保障和稳定预期。而对比天津农业产权交易，对集体资产租赁业务采用出让方和受让方均收取一定费用，不足部分由财政补足，保障了正常业务开展。</w:t>
      </w:r>
    </w:p>
    <w:p w14:paraId="0B54BC9E">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2、农业产权交易从业人员不足，交易体系还不成熟</w:t>
      </w:r>
    </w:p>
    <w:p w14:paraId="1BE97B7A">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目前农业产权交易的固定职工24人，分管9个涉农区的所有农村产权交易工作，工作量大；虽然在各区建立了100多个分中心，但由于专项编制少，分中心人员流动大，工作持续性难以保障。对比天津农交所的情况：从事农业产权交易工作的编制员工50人，还有其它聘用人员，而且建立了基于各层级的完备的信息报送指导体系，包括区农经管理部门、镇（街）农经管理部门、村级服务点（/依托村集体经济组织），这套组织机制成熟、稳定。</w:t>
      </w:r>
    </w:p>
    <w:p w14:paraId="34E443A9">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3、考核标准和指标制订不完善</w:t>
      </w:r>
    </w:p>
    <w:p w14:paraId="6BF01947">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为提升进场交易量，2024年开始将农村产权交易量作为乡村振兴考核指标，且要求8类农村产权“应进必进”，一定程度上推动了农村产权交易。但各区实际情况不同，各区农村集体资产差异大，很难用统一标准来衡量。</w:t>
      </w:r>
    </w:p>
    <w:p w14:paraId="2562CAE1">
      <w:pPr>
        <w:pStyle w:val="16"/>
        <w:rPr>
          <w:rStyle w:val="7"/>
          <w:rFonts w:ascii="Calibri" w:hAnsi="Calibri" w:eastAsia="宋体" w:cs="Times New Roman"/>
        </w:rPr>
      </w:pPr>
      <w:r>
        <w:rPr>
          <w:rStyle w:val="7"/>
          <w:rFonts w:ascii="宋体" w:hAnsi="宋体" w:eastAsia="宋体" w:cs="宋体"/>
          <w:b/>
          <w:color w:val="FF0000"/>
          <w:sz w:val="36"/>
        </w:rPr>
        <w:t>――――――――――――――――――――――</w:t>
      </w:r>
    </w:p>
    <w:p w14:paraId="218FF0B1">
      <w:pPr>
        <w:pStyle w:val="16"/>
        <w:rPr>
          <w:rStyle w:val="7"/>
          <w:rFonts w:ascii="Calibri" w:hAnsi="Calibri" w:eastAsia="宋体" w:cs="Times New Roman"/>
        </w:rPr>
      </w:pPr>
      <w:r>
        <w:rPr>
          <w:rStyle w:val="7"/>
          <w:rFonts w:ascii="宋体" w:hAnsi="宋体" w:eastAsia="宋体" w:cs="宋体"/>
          <w:b/>
          <w:color w:val="FF0000"/>
          <w:sz w:val="36"/>
        </w:rPr>
        <w:t>※建议※</w:t>
      </w:r>
    </w:p>
    <w:p w14:paraId="5FBB573E">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1、财政支持是推动农村产权交易发展的前期保障</w:t>
      </w:r>
    </w:p>
    <w:p w14:paraId="47CFB3AB">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农村产权交易是公益性为主的，上海农村产权交易量有限，农村产权交易平台仅依靠市场力量生存难度大，需要一定的财政支持。建议可以分阶段给予不同的扶持。第一，在运行初期，为鼓励村集体组织成员进行交易，保障农村产权交易平台正常运转，可通过政府向农村产权交易机构购买服务方式，培育壮大农村产权交易市场。其次，随着农村产权交易市场体系的完善，及农村改革深入，农村产权交易市场逐渐扩大，可探索实行政府补贴与市场收费“双轨制”运营，维持交易市场运营。最后，当农村产权交易市场运行成熟、农村产权交易完全进入市场化时，可以探索完全的市场化交易运营，不再需要财政扶持。</w:t>
      </w:r>
    </w:p>
    <w:p w14:paraId="1A51A66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2、探索高效的组织模式，适当扩增编制岗位</w:t>
      </w:r>
    </w:p>
    <w:p w14:paraId="1AF5D51D">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构建农业产权交易所与区、街镇、村之间的紧密联系与协作的组织机制，通过指导区、街镇层面开展信息上报、交易指导等，保障交易流程的合规性和透明度，还能有效促进信息资源的共享与整合，提高整体服务效率和水平。</w:t>
      </w:r>
    </w:p>
    <w:p w14:paraId="5820FC96">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同时，针对农村产权交易的特殊性和复杂性，应适当增加专业性人员的编制，通过提供具有编制的岗位、有竞争力的薪酬福利，增强工作岗位的吸引力，确保人才引得进、留得住。</w:t>
      </w:r>
    </w:p>
    <w:p w14:paraId="19C8C92B">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3、完善考核加激励机制，推动农村产权交易市场化运行</w:t>
      </w:r>
    </w:p>
    <w:p w14:paraId="426D5537">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根据各区实际情况，设定科学、合理的考核指标，且应该具有一定的周期性；对进场交易好的区可以予以一定的激励，反之，针对应进未进、或者违规交易的采取一定的惩戒措施，有效遏制违规交易行为的发生。建议将农村产权交易纳入对各镇政府及相关职能部门的考核指标体系中。</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727B">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324F">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AF60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1714</Words>
  <Characters>1813</Characters>
  <Lines>3</Lines>
  <Paragraphs>1</Paragraphs>
  <TotalTime>60</TotalTime>
  <ScaleCrop>false</ScaleCrop>
  <LinksUpToDate>false</LinksUpToDate>
  <CharactersWithSpaces>1889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2021-04-01T05:38:00Z</dcterms:created>
  <dc:creator>2</dc:creator>
  <cp:lastModifiedBy>yms</cp:lastModifiedBy>
  <cp:lastPrinted>2023-12-26T01:02:00Z</cp:lastPrinted>
  <dcterms:modified xsi:type="dcterms:W3CDTF">2025-05-14T08:30:13Z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E3D15859C45D435E8C9E9BBA1930C628</vt:lpwstr>
  </property>
  <property fmtid="{D5CDD505-2E9C-101B-9397-08002B2CF9AE}" pid="3" name="KSOProductBuildVer">
    <vt:lpwstr>2052-12.1.0.20784</vt:lpwstr>
  </property>
  <property fmtid="{D5CDD505-2E9C-101B-9397-08002B2CF9AE}" pid="4" name="KSOTemplateDocerSaveRecord">
    <vt:lpwstr>eyJoZGlkIjoiYzNiNmU3ODBhNjNmMzM1ZWY3YmI4MzliOTY3NGMxNzMiLCJ1c2VySWQiOiIxNjkwMzU1OTI0In0=</vt:lpwstr>
  </property>
</Properties>
</file>