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rPr>
          <w:rFonts w:hint="eastAsia"/>
          <w:sz w:val="32"/>
          <w:szCs w:val="32"/>
        </w:rPr>
      </w:pPr>
    </w:p>
    <w:p>
      <w:pPr>
        <w:rPr>
          <w:rFonts w:hint="eastAsia" w:eastAsia="宋体"/>
          <w:lang w:eastAsia="zh-CN"/>
        </w:rPr>
      </w:pPr>
    </w:p>
    <w:p>
      <w:pPr>
        <w:jc w:val="center"/>
        <w:rPr>
          <w:rFonts w:hint="eastAsia" w:ascii="黑体" w:hAnsi="黑体" w:eastAsia="黑体" w:cs="黑体"/>
          <w:b/>
          <w:bCs/>
          <w:sz w:val="36"/>
          <w:szCs w:val="40"/>
          <w:lang w:eastAsia="zh-CN"/>
        </w:rPr>
      </w:pPr>
      <w:r>
        <w:rPr>
          <w:rFonts w:hint="eastAsia" w:ascii="黑体" w:hAnsi="黑体" w:eastAsia="黑体" w:cs="黑体"/>
          <w:b/>
          <w:bCs/>
          <w:sz w:val="36"/>
          <w:szCs w:val="40"/>
          <w:lang w:eastAsia="zh-CN"/>
        </w:rPr>
        <w:t>关于加强规范我市长江水域垂钓管理的通告</w:t>
      </w:r>
    </w:p>
    <w:p>
      <w:pPr>
        <w:jc w:val="center"/>
        <w:rPr>
          <w:rFonts w:hint="eastAsia" w:ascii="黑体" w:hAnsi="黑体" w:eastAsia="黑体" w:cs="黑体"/>
          <w:b/>
          <w:bCs/>
          <w:sz w:val="36"/>
          <w:szCs w:val="40"/>
          <w:lang w:eastAsia="zh-CN"/>
        </w:rPr>
      </w:pPr>
      <w:r>
        <w:rPr>
          <w:rFonts w:hint="eastAsia" w:ascii="黑体" w:hAnsi="黑体" w:eastAsia="黑体" w:cs="黑体"/>
          <w:b/>
          <w:bCs/>
          <w:sz w:val="36"/>
          <w:szCs w:val="40"/>
          <w:lang w:eastAsia="zh-CN"/>
        </w:rPr>
        <w:t>（征求意见稿）</w:t>
      </w:r>
    </w:p>
    <w:p>
      <w:pPr>
        <w:jc w:val="both"/>
        <w:rPr>
          <w:rFonts w:hint="eastAsia" w:ascii="黑体" w:hAnsi="黑体" w:eastAsia="黑体" w:cs="黑体"/>
          <w:sz w:val="24"/>
          <w:szCs w:val="28"/>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40" w:firstLineChars="200"/>
        <w:jc w:val="both"/>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为认真贯彻落实党中央、国务院关于长江“十年禁渔”重大决策部署,全面落实长江水生</w:t>
      </w:r>
      <w:bookmarkStart w:id="0" w:name="_GoBack"/>
      <w:bookmarkEnd w:id="0"/>
      <w:r>
        <w:rPr>
          <w:rFonts w:hint="eastAsia" w:ascii="仿宋_GB2312" w:hAnsi="仿宋_GB2312" w:eastAsia="仿宋_GB2312" w:cs="仿宋_GB2312"/>
          <w:sz w:val="32"/>
          <w:szCs w:val="36"/>
          <w:lang w:eastAsia="zh-CN"/>
        </w:rPr>
        <w:t>生物保护工作，根据《中华人民共和国渔业法》《上海市人民代表大会常务委员会关于促进和保障长江流域禁捕工作若干问题的决定》（市人大常委员会第64号公告）《国务院办公厅关于加强长江水生生物保护工作的意见》(国办发</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_GB2312" w:hAnsi="仿宋_GB2312" w:eastAsia="仿宋_GB2312" w:cs="仿宋_GB2312"/>
          <w:sz w:val="32"/>
          <w:szCs w:val="36"/>
          <w:lang w:eastAsia="zh-CN"/>
        </w:rPr>
        <w:t>95号)《农业农村部办公厅关于进一步加强长江流域垂钓管理工作的意见》(农办长渔</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仿宋_GB2312" w:eastAsia="仿宋_GB2312" w:cs="仿宋_GB2312"/>
          <w:sz w:val="32"/>
          <w:szCs w:val="36"/>
          <w:lang w:eastAsia="zh-CN"/>
        </w:rPr>
        <w:t>3号)等有关规定,结合我市“十年禁渔”工作实际,现将加强和规范我市长江水域垂钓管理的有关事项通告如下：</w:t>
      </w:r>
    </w:p>
    <w:p>
      <w:pPr>
        <w:numPr>
          <w:ilvl w:val="0"/>
          <w:numId w:val="1"/>
        </w:numPr>
        <w:ind w:firstLine="643" w:firstLineChars="200"/>
        <w:rPr>
          <w:rFonts w:hint="eastAsia" w:ascii="黑体" w:hAnsi="黑体" w:eastAsia="黑体" w:cs="黑体"/>
          <w:b/>
          <w:bCs/>
          <w:sz w:val="32"/>
          <w:szCs w:val="36"/>
          <w:lang w:eastAsia="zh-CN"/>
        </w:rPr>
      </w:pPr>
      <w:r>
        <w:rPr>
          <w:rFonts w:hint="eastAsia" w:ascii="黑体" w:hAnsi="黑体" w:eastAsia="黑体" w:cs="黑体"/>
          <w:b/>
          <w:bCs/>
          <w:sz w:val="32"/>
          <w:szCs w:val="36"/>
          <w:lang w:eastAsia="zh-CN"/>
        </w:rPr>
        <w:t>适用范围</w:t>
      </w:r>
    </w:p>
    <w:p>
      <w:pPr>
        <w:numPr>
          <w:ilvl w:val="0"/>
          <w:numId w:val="0"/>
        </w:numPr>
        <w:spacing w:line="580" w:lineRule="exact"/>
        <w:ind w:firstLine="640" w:firstLineChars="200"/>
        <w:rPr>
          <w:rFonts w:hint="default" w:eastAsia="仿宋_GB2312" w:cs="Times New Roman"/>
          <w:sz w:val="32"/>
          <w:szCs w:val="24"/>
          <w:lang w:val="en-US" w:eastAsia="zh-CN"/>
        </w:rPr>
      </w:pPr>
      <w:r>
        <w:rPr>
          <w:rFonts w:hint="eastAsia" w:eastAsia="仿宋_GB2312" w:cs="Times New Roman"/>
          <w:sz w:val="32"/>
          <w:szCs w:val="24"/>
          <w:lang w:val="en-US" w:eastAsia="zh-CN"/>
        </w:rPr>
        <w:t>农业农村部设定的长江口禁捕管理区（包含</w:t>
      </w:r>
      <w:r>
        <w:rPr>
          <w:rFonts w:hint="default" w:eastAsia="仿宋_GB2312" w:cs="Times New Roman"/>
          <w:sz w:val="32"/>
          <w:szCs w:val="24"/>
          <w:lang w:val="en-US" w:eastAsia="zh-CN"/>
        </w:rPr>
        <w:t>上海市长江口中华鲟自然保护区、</w:t>
      </w:r>
      <w:r>
        <w:rPr>
          <w:rFonts w:hint="eastAsia" w:eastAsia="仿宋_GB2312" w:cs="Times New Roman"/>
          <w:sz w:val="32"/>
          <w:szCs w:val="24"/>
          <w:lang w:val="en-US" w:eastAsia="zh-CN"/>
        </w:rPr>
        <w:t>长江刀鲚</w:t>
      </w:r>
      <w:r>
        <w:rPr>
          <w:rFonts w:hint="default" w:eastAsia="仿宋_GB2312" w:cs="Times New Roman"/>
          <w:sz w:val="32"/>
          <w:szCs w:val="24"/>
          <w:lang w:val="en-US" w:eastAsia="zh-CN"/>
        </w:rPr>
        <w:t>国家级水产种质资源保护区上海</w:t>
      </w:r>
      <w:r>
        <w:rPr>
          <w:rFonts w:hint="eastAsia" w:eastAsia="仿宋_GB2312" w:cs="Times New Roman"/>
          <w:sz w:val="32"/>
          <w:szCs w:val="24"/>
          <w:lang w:val="en-US" w:eastAsia="zh-CN"/>
        </w:rPr>
        <w:t>段）内的我市管辖水域</w:t>
      </w:r>
      <w:r>
        <w:rPr>
          <w:rFonts w:hint="default" w:eastAsia="仿宋_GB2312" w:cs="Times New Roman"/>
          <w:sz w:val="32"/>
          <w:szCs w:val="24"/>
          <w:lang w:val="en-US" w:eastAsia="zh-CN"/>
        </w:rPr>
        <w:t>。</w:t>
      </w:r>
    </w:p>
    <w:p>
      <w:pPr>
        <w:numPr>
          <w:ilvl w:val="0"/>
          <w:numId w:val="0"/>
        </w:numPr>
        <w:spacing w:line="580" w:lineRule="exact"/>
        <w:ind w:firstLine="640" w:firstLineChars="200"/>
        <w:rPr>
          <w:rFonts w:hint="default" w:ascii="Times New Roman" w:hAnsi="Times New Roman" w:eastAsia="仿宋_GB2312" w:cs="Times New Roman"/>
          <w:sz w:val="32"/>
          <w:szCs w:val="24"/>
        </w:rPr>
      </w:pPr>
      <w:r>
        <w:rPr>
          <w:rFonts w:hint="eastAsia" w:eastAsia="仿宋_GB2312" w:cs="Times New Roman"/>
          <w:i w:val="0"/>
          <w:caps w:val="0"/>
          <w:spacing w:val="0"/>
          <w:sz w:val="32"/>
          <w:szCs w:val="24"/>
          <w:lang w:eastAsia="zh-CN"/>
        </w:rPr>
        <w:t>具体范围为</w:t>
      </w:r>
      <w:r>
        <w:rPr>
          <w:rFonts w:hint="default" w:ascii="Times New Roman" w:hAnsi="Times New Roman" w:eastAsia="仿宋_GB2312" w:cs="Times New Roman"/>
          <w:sz w:val="32"/>
          <w:szCs w:val="24"/>
        </w:rPr>
        <w:t>东经122°</w:t>
      </w:r>
      <w:r>
        <w:rPr>
          <w:rFonts w:hint="eastAsia" w:eastAsia="仿宋_GB2312" w:cs="Times New Roman"/>
          <w:sz w:val="32"/>
          <w:szCs w:val="24"/>
          <w:lang w:val="en-US" w:eastAsia="zh-CN"/>
        </w:rPr>
        <w:t>15</w:t>
      </w:r>
      <w:r>
        <w:rPr>
          <w:rFonts w:hint="default" w:ascii="Times New Roman" w:hAnsi="Times New Roman" w:eastAsia="仿宋_GB2312" w:cs="Times New Roman"/>
          <w:sz w:val="32"/>
          <w:szCs w:val="24"/>
        </w:rPr>
        <w:t>′、北纬31°4</w:t>
      </w:r>
      <w:r>
        <w:rPr>
          <w:rFonts w:hint="eastAsia" w:eastAsia="仿宋_GB2312" w:cs="Times New Roman"/>
          <w:sz w:val="32"/>
          <w:szCs w:val="24"/>
          <w:lang w:val="en-US" w:eastAsia="zh-CN"/>
        </w:rPr>
        <w:t>1</w:t>
      </w:r>
      <w:r>
        <w:rPr>
          <w:rFonts w:hint="default" w:ascii="Times New Roman" w:hAnsi="Times New Roman" w:eastAsia="仿宋_GB2312" w:cs="Times New Roman"/>
          <w:sz w:val="32"/>
          <w:szCs w:val="24"/>
        </w:rPr>
        <w:t>′</w:t>
      </w:r>
      <w:r>
        <w:rPr>
          <w:rFonts w:hint="eastAsia" w:eastAsia="仿宋_GB2312" w:cs="Times New Roman"/>
          <w:sz w:val="32"/>
          <w:szCs w:val="24"/>
          <w:lang w:val="en-US" w:eastAsia="zh-CN"/>
        </w:rPr>
        <w:t>36</w:t>
      </w:r>
      <w:r>
        <w:rPr>
          <w:rFonts w:hint="default" w:ascii="Times New Roman" w:hAnsi="Times New Roman" w:eastAsia="仿宋_GB2312" w:cs="Times New Roman"/>
          <w:sz w:val="32"/>
          <w:szCs w:val="24"/>
        </w:rPr>
        <w:t>″、北纬30°54′0</w:t>
      </w:r>
      <w:r>
        <w:rPr>
          <w:rFonts w:hint="eastAsia" w:eastAsia="仿宋_GB2312" w:cs="Times New Roman"/>
          <w:sz w:val="32"/>
          <w:szCs w:val="24"/>
          <w:lang w:val="en-US" w:eastAsia="zh-CN"/>
        </w:rPr>
        <w:t>0</w:t>
      </w:r>
      <w:r>
        <w:rPr>
          <w:rFonts w:hint="default" w:ascii="Times New Roman" w:hAnsi="Times New Roman" w:eastAsia="仿宋_GB2312" w:cs="Times New Roman"/>
          <w:sz w:val="32"/>
          <w:szCs w:val="24"/>
        </w:rPr>
        <w:t>″</w:t>
      </w:r>
      <w:r>
        <w:rPr>
          <w:rFonts w:hint="eastAsia" w:eastAsia="仿宋_GB2312" w:cs="Times New Roman"/>
          <w:sz w:val="32"/>
          <w:szCs w:val="24"/>
          <w:lang w:eastAsia="zh-CN"/>
        </w:rPr>
        <w:t>形成的框型区线，向西以水陆交界线为界。具体为上述范围内沿江岸线海塘、水闸外侧与自然水域连通的长江口水域。</w:t>
      </w:r>
    </w:p>
    <w:p>
      <w:pPr>
        <w:numPr>
          <w:ilvl w:val="0"/>
          <w:numId w:val="1"/>
        </w:numPr>
        <w:ind w:firstLine="643" w:firstLineChars="200"/>
        <w:rPr>
          <w:rFonts w:hint="eastAsia" w:ascii="黑体" w:hAnsi="黑体" w:eastAsia="黑体" w:cs="黑体"/>
          <w:b/>
          <w:bCs/>
          <w:sz w:val="32"/>
          <w:szCs w:val="36"/>
          <w:lang w:eastAsia="zh-CN"/>
        </w:rPr>
      </w:pPr>
      <w:r>
        <w:rPr>
          <w:rFonts w:hint="eastAsia" w:ascii="黑体" w:hAnsi="黑体" w:eastAsia="黑体" w:cs="黑体"/>
          <w:b/>
          <w:bCs/>
          <w:sz w:val="32"/>
          <w:szCs w:val="36"/>
          <w:lang w:eastAsia="zh-CN"/>
        </w:rPr>
        <w:t>管理要求</w:t>
      </w:r>
    </w:p>
    <w:p>
      <w:pPr>
        <w:ind w:firstLine="640" w:firstLineChars="200"/>
        <w:rPr>
          <w:rFonts w:hint="eastAsia" w:eastAsia="仿宋_GB2312" w:cs="Times New Roman"/>
          <w:sz w:val="32"/>
          <w:szCs w:val="24"/>
          <w:lang w:eastAsia="zh-CN"/>
        </w:rPr>
      </w:pPr>
      <w:r>
        <w:rPr>
          <w:rFonts w:hint="eastAsia" w:ascii="仿宋_GB2312" w:hAnsi="仿宋_GB2312" w:eastAsia="仿宋_GB2312" w:cs="仿宋_GB2312"/>
          <w:sz w:val="32"/>
          <w:szCs w:val="36"/>
          <w:lang w:eastAsia="zh-CN"/>
        </w:rPr>
        <w:t>在我市上述范围内从事垂钓行为的单位、社会组织和个人应遵循本通告要求，开展以休闲、娱乐为目的的垂钓行为。严禁利用垂钓从事或变相从事生产</w:t>
      </w:r>
      <w:r>
        <w:rPr>
          <w:rFonts w:hint="eastAsia" w:eastAsia="仿宋_GB2312" w:cs="Times New Roman"/>
          <w:sz w:val="32"/>
          <w:szCs w:val="24"/>
          <w:lang w:eastAsia="zh-CN"/>
        </w:rPr>
        <w:t>性、经营性捕捞活动。</w:t>
      </w:r>
    </w:p>
    <w:p>
      <w:pPr>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垂钓人员应积极配合属地管理部门，规范、文明开展垂钓活动，及时处理垂钓产生的废弃物，保护水域、沿岸生态环境。</w:t>
      </w:r>
    </w:p>
    <w:p>
      <w:pPr>
        <w:numPr>
          <w:ilvl w:val="0"/>
          <w:numId w:val="1"/>
        </w:numPr>
        <w:ind w:firstLine="643" w:firstLineChars="200"/>
        <w:rPr>
          <w:rFonts w:hint="eastAsia" w:ascii="黑体" w:hAnsi="黑体" w:eastAsia="黑体" w:cs="黑体"/>
          <w:b/>
          <w:bCs/>
          <w:sz w:val="32"/>
          <w:szCs w:val="36"/>
          <w:lang w:eastAsia="zh-CN"/>
        </w:rPr>
      </w:pPr>
      <w:r>
        <w:rPr>
          <w:rFonts w:hint="eastAsia" w:ascii="黑体" w:hAnsi="黑体" w:eastAsia="黑体" w:cs="黑体"/>
          <w:b/>
          <w:bCs/>
          <w:sz w:val="32"/>
          <w:szCs w:val="36"/>
          <w:lang w:eastAsia="zh-CN"/>
        </w:rPr>
        <w:t>禁止行为</w:t>
      </w:r>
    </w:p>
    <w:p>
      <w:pPr>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（一）垂钓行为限“一人一杆、一线一钩”。严禁采用串钩、爆炸钩，以及一人多杆、多线多钩、长线多钩、单线多钩等对水生生物资源破坏较大的钓具钓法进行垂钓;</w:t>
      </w:r>
    </w:p>
    <w:p>
      <w:pPr>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（二）禁止使用含有毒有害物质的钓饵、窝料和添加剂及鱼虾类活体水生生物饵料；</w:t>
      </w:r>
    </w:p>
    <w:p>
      <w:pPr>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（三）禁止使用任何形式的</w:t>
      </w:r>
      <w:r>
        <w:rPr>
          <w:rFonts w:hint="eastAsia" w:eastAsia="仿宋_GB2312"/>
          <w:sz w:val="32"/>
          <w:szCs w:val="24"/>
          <w:lang w:val="en-US" w:eastAsia="zh-CN"/>
        </w:rPr>
        <w:t>可视性探鱼辅助渔具</w:t>
      </w:r>
      <w:r>
        <w:rPr>
          <w:rFonts w:hint="eastAsia" w:ascii="仿宋_GB2312" w:hAnsi="仿宋_GB2312" w:eastAsia="仿宋_GB2312" w:cs="仿宋_GB2312"/>
          <w:sz w:val="32"/>
          <w:szCs w:val="36"/>
          <w:lang w:eastAsia="zh-CN"/>
        </w:rPr>
        <w:t>垂钓或锚鱼。禁止使用船、艇、排筏、浮台等水上漂浮物进行垂钓；</w:t>
      </w:r>
    </w:p>
    <w:p>
      <w:pPr>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（四）禁止垂钓渔获物的买卖交易行为，严禁垂钓渔获物进入市场流通；</w:t>
      </w:r>
    </w:p>
    <w:p>
      <w:pPr>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（五）严禁垂钓《国家重点保护野生动物名录》等相关名录中国家保护的珍贵、濒危的水生野生动物。误钓水生野生保护动物的，应及时报告属地渔业管理部门，开展收容救护工作。</w:t>
      </w:r>
    </w:p>
    <w:p>
      <w:pPr>
        <w:ind w:firstLine="640" w:firstLineChars="200"/>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违反上述（一）至</w:t>
      </w:r>
      <w:r>
        <w:rPr>
          <w:rFonts w:hint="eastAsia" w:ascii="仿宋_GB2312" w:hAnsi="仿宋_GB2312" w:eastAsia="仿宋_GB2312" w:cs="仿宋_GB2312"/>
          <w:sz w:val="32"/>
          <w:szCs w:val="36"/>
          <w:lang w:val="en-US" w:eastAsia="zh-CN"/>
        </w:rPr>
        <w:t>（四）条规定的，视为生产性捕捞行为。</w:t>
      </w:r>
    </w:p>
    <w:p>
      <w:pPr>
        <w:numPr>
          <w:ilvl w:val="0"/>
          <w:numId w:val="0"/>
        </w:numPr>
        <w:ind w:firstLine="643" w:firstLineChars="200"/>
        <w:rPr>
          <w:rFonts w:hint="eastAsia" w:ascii="黑体" w:hAnsi="黑体" w:eastAsia="黑体" w:cs="黑体"/>
          <w:b/>
          <w:bCs/>
          <w:sz w:val="32"/>
          <w:szCs w:val="36"/>
          <w:lang w:eastAsia="zh-CN"/>
        </w:rPr>
      </w:pPr>
      <w:r>
        <w:rPr>
          <w:rFonts w:hint="eastAsia" w:ascii="黑体" w:hAnsi="黑体" w:eastAsia="黑体" w:cs="黑体"/>
          <w:b/>
          <w:bCs/>
          <w:sz w:val="32"/>
          <w:szCs w:val="36"/>
          <w:lang w:eastAsia="zh-CN"/>
        </w:rPr>
        <w:t>四、法律责任</w:t>
      </w:r>
    </w:p>
    <w:p>
      <w:pPr>
        <w:numPr>
          <w:ilvl w:val="0"/>
          <w:numId w:val="0"/>
        </w:numPr>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    违反本通告规定的，由相关管理部门按照《中华人民共和国渔业法》、</w:t>
      </w:r>
      <w:r>
        <w:rPr>
          <w:rFonts w:hint="eastAsia" w:ascii="仿宋_GB2312" w:hAnsi="仿宋_GB2312" w:eastAsia="仿宋_GB2312" w:cs="仿宋_GB2312"/>
          <w:sz w:val="32"/>
          <w:szCs w:val="36"/>
          <w:lang w:eastAsia="zh-CN"/>
        </w:rPr>
        <w:t>《上海市人民代表大会常务委员会关于促进和保障长江流域禁捕工作若干问题的决定》（市人大常委员会第64号公告）等法律法规</w:t>
      </w:r>
      <w:r>
        <w:rPr>
          <w:rFonts w:hint="eastAsia" w:ascii="仿宋_GB2312" w:hAnsi="仿宋_GB2312" w:eastAsia="仿宋_GB2312" w:cs="仿宋_GB2312"/>
          <w:sz w:val="32"/>
          <w:szCs w:val="36"/>
          <w:lang w:val="en-US" w:eastAsia="zh-CN"/>
        </w:rPr>
        <w:t>依法进行处罚；凡暴力抗法、妨碍公务的，由公安机关依法处理；构成犯罪的，依法追究刑事责任。</w:t>
      </w:r>
    </w:p>
    <w:sectPr>
      <w:footerReference r:id="rId3" w:type="default"/>
      <w:pgSz w:w="11906" w:h="16838"/>
      <w:pgMar w:top="1984" w:right="1474"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5385C"/>
    <w:multiLevelType w:val="singleLevel"/>
    <w:tmpl w:val="6075385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2877"/>
    <w:rsid w:val="006C045B"/>
    <w:rsid w:val="00ED4D5D"/>
    <w:rsid w:val="01D37177"/>
    <w:rsid w:val="02242832"/>
    <w:rsid w:val="02614B0C"/>
    <w:rsid w:val="02C914F9"/>
    <w:rsid w:val="02F7281A"/>
    <w:rsid w:val="03601C64"/>
    <w:rsid w:val="059B01A0"/>
    <w:rsid w:val="06146FFD"/>
    <w:rsid w:val="061F2D56"/>
    <w:rsid w:val="079C304F"/>
    <w:rsid w:val="07E90928"/>
    <w:rsid w:val="083B00FE"/>
    <w:rsid w:val="0A1962D5"/>
    <w:rsid w:val="0A9B40A9"/>
    <w:rsid w:val="0AC63457"/>
    <w:rsid w:val="0B230DF5"/>
    <w:rsid w:val="0C5276D1"/>
    <w:rsid w:val="0CF93AAC"/>
    <w:rsid w:val="0CFE0568"/>
    <w:rsid w:val="0DB4547E"/>
    <w:rsid w:val="0E3F62E0"/>
    <w:rsid w:val="0E7224BD"/>
    <w:rsid w:val="0E992B33"/>
    <w:rsid w:val="0F736692"/>
    <w:rsid w:val="0F7E76C1"/>
    <w:rsid w:val="10AD7189"/>
    <w:rsid w:val="113177C2"/>
    <w:rsid w:val="11AE6711"/>
    <w:rsid w:val="135610BA"/>
    <w:rsid w:val="13B35367"/>
    <w:rsid w:val="14096EA9"/>
    <w:rsid w:val="14DC7161"/>
    <w:rsid w:val="15EF19D8"/>
    <w:rsid w:val="17F412C1"/>
    <w:rsid w:val="180952CE"/>
    <w:rsid w:val="18AA49B9"/>
    <w:rsid w:val="197524CC"/>
    <w:rsid w:val="1A242FF8"/>
    <w:rsid w:val="1B5E425B"/>
    <w:rsid w:val="1B741B0F"/>
    <w:rsid w:val="1CF762CB"/>
    <w:rsid w:val="1E8642FB"/>
    <w:rsid w:val="1E9B5D54"/>
    <w:rsid w:val="1EAE5233"/>
    <w:rsid w:val="1F2D690D"/>
    <w:rsid w:val="1FB44AE2"/>
    <w:rsid w:val="1FC06A01"/>
    <w:rsid w:val="20E739B8"/>
    <w:rsid w:val="2367324E"/>
    <w:rsid w:val="2485763D"/>
    <w:rsid w:val="24C975BC"/>
    <w:rsid w:val="24E55D29"/>
    <w:rsid w:val="251F018D"/>
    <w:rsid w:val="260C6216"/>
    <w:rsid w:val="261143FA"/>
    <w:rsid w:val="26815067"/>
    <w:rsid w:val="26E179B1"/>
    <w:rsid w:val="270D5670"/>
    <w:rsid w:val="27D31FBD"/>
    <w:rsid w:val="289270AC"/>
    <w:rsid w:val="292C5225"/>
    <w:rsid w:val="29412A3A"/>
    <w:rsid w:val="29CE0EB1"/>
    <w:rsid w:val="2A9F731E"/>
    <w:rsid w:val="2AA60FC3"/>
    <w:rsid w:val="2B7F7FF9"/>
    <w:rsid w:val="2BAA5DD0"/>
    <w:rsid w:val="2BC4029F"/>
    <w:rsid w:val="2BCC563C"/>
    <w:rsid w:val="2C0E457F"/>
    <w:rsid w:val="2C1F5319"/>
    <w:rsid w:val="2C7C170C"/>
    <w:rsid w:val="2CAC050A"/>
    <w:rsid w:val="2CE30158"/>
    <w:rsid w:val="2D46763E"/>
    <w:rsid w:val="2ED31C6B"/>
    <w:rsid w:val="2EDE7927"/>
    <w:rsid w:val="2F9B6DDF"/>
    <w:rsid w:val="2FB31658"/>
    <w:rsid w:val="2FB51B6B"/>
    <w:rsid w:val="320A2D87"/>
    <w:rsid w:val="33884D95"/>
    <w:rsid w:val="33DB255C"/>
    <w:rsid w:val="3406477F"/>
    <w:rsid w:val="345E4E88"/>
    <w:rsid w:val="34B344B6"/>
    <w:rsid w:val="34B5425F"/>
    <w:rsid w:val="35853527"/>
    <w:rsid w:val="35C536E9"/>
    <w:rsid w:val="36265729"/>
    <w:rsid w:val="36866FD1"/>
    <w:rsid w:val="36AD528F"/>
    <w:rsid w:val="372C39C1"/>
    <w:rsid w:val="37795147"/>
    <w:rsid w:val="378458B7"/>
    <w:rsid w:val="38223C5A"/>
    <w:rsid w:val="3A54621A"/>
    <w:rsid w:val="3A851CFF"/>
    <w:rsid w:val="3B3A1AEC"/>
    <w:rsid w:val="3BAC6A3C"/>
    <w:rsid w:val="3BEA724C"/>
    <w:rsid w:val="3C2727FF"/>
    <w:rsid w:val="3D0B4FDE"/>
    <w:rsid w:val="3DC66DAD"/>
    <w:rsid w:val="3E850E77"/>
    <w:rsid w:val="3FBD3207"/>
    <w:rsid w:val="405367A9"/>
    <w:rsid w:val="40890F53"/>
    <w:rsid w:val="408B2EF3"/>
    <w:rsid w:val="40BF574C"/>
    <w:rsid w:val="41390984"/>
    <w:rsid w:val="42310C40"/>
    <w:rsid w:val="42BE1075"/>
    <w:rsid w:val="43962D99"/>
    <w:rsid w:val="446A3B82"/>
    <w:rsid w:val="44825239"/>
    <w:rsid w:val="47475370"/>
    <w:rsid w:val="47F739F8"/>
    <w:rsid w:val="490606F2"/>
    <w:rsid w:val="49170B87"/>
    <w:rsid w:val="492034D0"/>
    <w:rsid w:val="49301B25"/>
    <w:rsid w:val="4A706CD9"/>
    <w:rsid w:val="4B327CBE"/>
    <w:rsid w:val="4B9C360B"/>
    <w:rsid w:val="4BB94348"/>
    <w:rsid w:val="4C251D53"/>
    <w:rsid w:val="4C6F59CD"/>
    <w:rsid w:val="4DE268CD"/>
    <w:rsid w:val="4E362B88"/>
    <w:rsid w:val="4E8F103F"/>
    <w:rsid w:val="500D2F20"/>
    <w:rsid w:val="50411426"/>
    <w:rsid w:val="516932D5"/>
    <w:rsid w:val="528C6218"/>
    <w:rsid w:val="529D71F2"/>
    <w:rsid w:val="532863CB"/>
    <w:rsid w:val="541360D1"/>
    <w:rsid w:val="54413FB1"/>
    <w:rsid w:val="548255B5"/>
    <w:rsid w:val="5643671D"/>
    <w:rsid w:val="57215792"/>
    <w:rsid w:val="5ABE5600"/>
    <w:rsid w:val="5B087282"/>
    <w:rsid w:val="5B8656AB"/>
    <w:rsid w:val="5C756C53"/>
    <w:rsid w:val="5C8B0ECC"/>
    <w:rsid w:val="5D0C46B7"/>
    <w:rsid w:val="5F57184D"/>
    <w:rsid w:val="5FB21A9C"/>
    <w:rsid w:val="5FCD792C"/>
    <w:rsid w:val="60B9139E"/>
    <w:rsid w:val="60BC5C1A"/>
    <w:rsid w:val="6161505A"/>
    <w:rsid w:val="61B071BA"/>
    <w:rsid w:val="6283543C"/>
    <w:rsid w:val="62BE29F4"/>
    <w:rsid w:val="655670F3"/>
    <w:rsid w:val="65E34F7B"/>
    <w:rsid w:val="663218A9"/>
    <w:rsid w:val="667E491F"/>
    <w:rsid w:val="66FA0059"/>
    <w:rsid w:val="67871D14"/>
    <w:rsid w:val="68DE2F9D"/>
    <w:rsid w:val="69752A89"/>
    <w:rsid w:val="69EA385F"/>
    <w:rsid w:val="6A4B4A90"/>
    <w:rsid w:val="6AF0693C"/>
    <w:rsid w:val="6AF14940"/>
    <w:rsid w:val="6B2F437E"/>
    <w:rsid w:val="6B305BB2"/>
    <w:rsid w:val="6B9A1E77"/>
    <w:rsid w:val="6C924511"/>
    <w:rsid w:val="6C94183A"/>
    <w:rsid w:val="6D05042B"/>
    <w:rsid w:val="6D0F5AB0"/>
    <w:rsid w:val="6E9C5E76"/>
    <w:rsid w:val="6EDD09D7"/>
    <w:rsid w:val="710E7536"/>
    <w:rsid w:val="725252F9"/>
    <w:rsid w:val="728968BA"/>
    <w:rsid w:val="72D57BA5"/>
    <w:rsid w:val="745956D4"/>
    <w:rsid w:val="74B07ED4"/>
    <w:rsid w:val="75BF447A"/>
    <w:rsid w:val="75F519AE"/>
    <w:rsid w:val="76217CA3"/>
    <w:rsid w:val="76461644"/>
    <w:rsid w:val="76A86AD8"/>
    <w:rsid w:val="76B40584"/>
    <w:rsid w:val="76ED08CA"/>
    <w:rsid w:val="7707478F"/>
    <w:rsid w:val="79E16B68"/>
    <w:rsid w:val="7A852B7A"/>
    <w:rsid w:val="7B7628E2"/>
    <w:rsid w:val="7BD61B9A"/>
    <w:rsid w:val="7BF20572"/>
    <w:rsid w:val="7BF366AC"/>
    <w:rsid w:val="7C8116FD"/>
    <w:rsid w:val="7C930D84"/>
    <w:rsid w:val="7CAD0400"/>
    <w:rsid w:val="7CFA1BEE"/>
    <w:rsid w:val="7D680462"/>
    <w:rsid w:val="7D691086"/>
    <w:rsid w:val="7D7C2059"/>
    <w:rsid w:val="7D7C6CA8"/>
    <w:rsid w:val="7DEE447F"/>
    <w:rsid w:val="7E07046C"/>
    <w:rsid w:val="7E5E42DA"/>
    <w:rsid w:val="7E9F33F0"/>
    <w:rsid w:val="7F080146"/>
    <w:rsid w:val="7FE3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basedOn w:val="5"/>
    <w:qFormat/>
    <w:uiPriority w:val="0"/>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OA</dc:creator>
  <cp:lastModifiedBy>admin</cp:lastModifiedBy>
  <cp:lastPrinted>2021-03-05T15:52:00Z</cp:lastPrinted>
  <dcterms:modified xsi:type="dcterms:W3CDTF">2021-10-11T05:34:26Z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5683241EEAE24E5EA96EDF4D10849100</vt:lpwstr>
  </property>
</Properties>
</file>