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header1.xml" ContentType="application/vnd.openxmlformats-officedocument.wordprocessingml.header+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105E4B9A">
      <w:pPr>
        <w:tabs>
          <w:tab w:val="right" w:pos="8364"/>
        </w:tabs>
        <w:adjustRightInd w:val="0"/>
        <w:snapToGrid w:val="0"/>
        <w:spacing w:before="65" w:beforeLines="20"/>
        <w:rPr>
          <w:color w:val="FF0000"/>
        </w:rPr>
      </w:pPr>
      <w:r>
        <w:rPr>
          <w:rFonts w:hint="eastAsia"/>
          <w:color w:val="FF0000"/>
        </w:rPr>
        <w:t>提案内容：</w:t>
      </w:r>
    </w:p>
    <w:p w14:paraId="6B347DFF">
      <w:pPr>
        <w:spacing w:before="65"/>
        <w:jc w:val="center"/>
        <w:rPr>
          <w:rFonts w:ascii="黑体" w:hAnsi="黑体" w:eastAsia="黑体"/>
          <w:b/>
          <w:sz w:val="44"/>
          <w:szCs w:val="44"/>
        </w:rPr>
      </w:pPr>
      <w:bookmarkStart w:id="0" w:name="casetitle2"/>
      <w:r>
        <w:rPr>
          <w:rFonts w:ascii="黑体" w:hAnsi="黑体" w:eastAsia="黑体"/>
          <w:b/>
          <w:sz w:val="44"/>
          <w:szCs w:val="44"/>
        </w:rPr>
        <w:t>关于打通上海现代都市</w:t>
      </w:r>
      <w:bookmarkStart w:id="1" w:name="_GoBack"/>
      <w:bookmarkEnd w:id="1"/>
      <w:r>
        <w:rPr>
          <w:rFonts w:ascii="黑体" w:hAnsi="黑体" w:eastAsia="黑体"/>
          <w:b/>
          <w:sz w:val="44"/>
          <w:szCs w:val="44"/>
        </w:rPr>
        <w:t>农业发展“堵点”的提案</w:t>
      </w:r>
      <w:bookmarkEnd w:id="0"/>
    </w:p>
    <w:p w14:paraId="28E4DD5B">
      <w:pPr>
        <w:spacing w:before="65"/>
        <w:jc w:val="center"/>
        <w:rPr>
          <w:rFonts w:ascii="黑体" w:hAnsi="黑体" w:eastAsia="黑体"/>
          <w:b/>
          <w:sz w:val="44"/>
          <w:szCs w:val="44"/>
        </w:rPr>
      </w:pPr>
    </w:p>
    <w:p w14:paraId="3E7B5E1E">
      <w:pPr>
        <w:spacing w:before="65"/>
        <w:rPr>
          <w:rFonts w:ascii="黑体" w:hAnsi="黑体" w:eastAsia="黑体"/>
          <w:b/>
          <w:sz w:val="44"/>
          <w:szCs w:val="44"/>
        </w:rPr>
      </w:pPr>
    </w:p>
    <w:p w14:paraId="42FEA475">
      <w:pPr>
        <w:pStyle w:val="16"/>
        <w:rPr>
          <w:rStyle w:val="7"/>
          <w:rFonts w:ascii="宋体" w:hAnsi="宋体" w:eastAsia="宋体" w:cs="宋体"/>
          <w:b/>
          <w:color w:val="FF0000"/>
          <w:sz w:val="36"/>
        </w:rPr>
      </w:pPr>
      <w:r>
        <w:rPr>
          <w:rStyle w:val="7"/>
          <w:rFonts w:ascii="宋体" w:hAnsi="宋体" w:eastAsia="宋体" w:cs="宋体"/>
          <w:b/>
          <w:color w:val="FF0000"/>
          <w:sz w:val="36"/>
        </w:rPr>
        <w:t>※背景情况※</w:t>
      </w:r>
    </w:p>
    <w:p w14:paraId="3B4EB6D1">
      <w:pPr>
        <w:pStyle w:val="16"/>
        <w:keepNext w:val="0"/>
        <w:keepLines w:val="0"/>
        <w:pageBreakBefore w:val="0"/>
        <w:widowControl w:val="0"/>
        <w:kinsoku/>
        <w:wordWrap/>
        <w:overflowPunct/>
        <w:topLinePunct w:val="0"/>
        <w:autoSpaceDE/>
        <w:autoSpaceDN/>
        <w:bidi w:val="0"/>
        <w:adjustRightInd/>
        <w:snapToGrid/>
        <w:ind w:firstLine="640" w:firstLineChars="200"/>
        <w:textAlignment w:val="auto"/>
        <w:rPr>
          <w:rStyle w:val="7"/>
          <w:rFonts w:hint="eastAsia" w:ascii="仿宋_GB2312" w:hAnsi="仿宋_GB2312" w:eastAsia="仿宋_GB2312" w:cs="仿宋_GB2312"/>
          <w:sz w:val="32"/>
          <w:szCs w:val="32"/>
          <w:lang w:eastAsia="zh-CN"/>
        </w:rPr>
      </w:pPr>
      <w:r>
        <w:rPr>
          <w:rStyle w:val="7"/>
          <w:rFonts w:hint="eastAsia" w:ascii="仿宋_GB2312" w:hAnsi="仿宋_GB2312" w:eastAsia="仿宋_GB2312" w:cs="仿宋_GB2312"/>
          <w:sz w:val="32"/>
          <w:szCs w:val="32"/>
        </w:rPr>
        <w:t>近年来,上海现代都市农业在农业标准化生产、品牌化创建等方面取得了显著成效，但在推动农业与市场对接、农村与城市互动、农民与市民牵手等方面做得还不够，特别是有些支农惠农政策尚未实质性落地，有些针对农用地的限制性规定过于死板，导致上海都市现代农业发展遭遇“堵点”，这在一定程度上挫伤了各类农业生产经营主体的积极性。</w:t>
      </w:r>
    </w:p>
    <w:p w14:paraId="0D656F98">
      <w:pPr>
        <w:pStyle w:val="16"/>
        <w:rPr>
          <w:rStyle w:val="7"/>
          <w:rFonts w:asciiTheme="minorHAnsi" w:hAnsiTheme="minorHAnsi" w:eastAsiaTheme="minorEastAsia" w:cstheme="minorBidi"/>
        </w:rPr>
      </w:pPr>
      <w:r>
        <w:rPr>
          <w:rStyle w:val="7"/>
          <w:rFonts w:ascii="宋体" w:hAnsi="宋体" w:eastAsia="宋体" w:cs="宋体"/>
          <w:b/>
          <w:color w:val="FF0000"/>
          <w:sz w:val="36"/>
        </w:rPr>
        <w:t>――――――――――――――――――――――</w:t>
      </w:r>
    </w:p>
    <w:p w14:paraId="4967A149">
      <w:pPr>
        <w:pStyle w:val="16"/>
        <w:rPr>
          <w:rStyle w:val="7"/>
          <w:rFonts w:hint="eastAsia" w:ascii="宋体" w:hAnsi="宋体" w:eastAsia="宋体" w:cs="宋体"/>
          <w:b/>
          <w:color w:val="FF0000"/>
          <w:sz w:val="36"/>
          <w:lang w:eastAsia="zh-CN"/>
        </w:rPr>
      </w:pPr>
      <w:r>
        <w:rPr>
          <w:rStyle w:val="7"/>
          <w:rFonts w:ascii="宋体" w:hAnsi="宋体" w:eastAsia="宋体" w:cs="宋体"/>
          <w:b/>
          <w:color w:val="FF0000"/>
          <w:sz w:val="36"/>
        </w:rPr>
        <w:t>※问题及分析※</w:t>
      </w:r>
    </w:p>
    <w:p w14:paraId="7F8AF123">
      <w:pPr>
        <w:pStyle w:val="16"/>
        <w:keepNext w:val="0"/>
        <w:keepLines w:val="0"/>
        <w:pageBreakBefore w:val="0"/>
        <w:widowControl w:val="0"/>
        <w:kinsoku/>
        <w:wordWrap/>
        <w:overflowPunct/>
        <w:topLinePunct w:val="0"/>
        <w:autoSpaceDE/>
        <w:autoSpaceDN/>
        <w:bidi w:val="0"/>
        <w:adjustRightInd/>
        <w:snapToGrid/>
        <w:ind w:firstLine="643" w:firstLineChars="200"/>
        <w:textAlignment w:val="auto"/>
        <w:rPr>
          <w:rStyle w:val="7"/>
          <w:rFonts w:hint="eastAsia" w:ascii="仿宋_GB2312" w:hAnsi="仿宋_GB2312" w:eastAsia="仿宋_GB2312" w:cs="仿宋_GB2312"/>
          <w:sz w:val="32"/>
          <w:szCs w:val="32"/>
        </w:rPr>
      </w:pPr>
      <w:r>
        <w:rPr>
          <w:rStyle w:val="7"/>
          <w:rFonts w:hint="eastAsia" w:ascii="楷体_GB2312" w:hAnsi="楷体_GB2312" w:eastAsia="楷体_GB2312" w:cs="楷体_GB2312"/>
          <w:b/>
          <w:bCs/>
          <w:sz w:val="32"/>
          <w:szCs w:val="32"/>
          <w:lang w:val="en-US" w:eastAsia="zh-CN"/>
        </w:rPr>
        <w:t>1、</w:t>
      </w:r>
      <w:r>
        <w:rPr>
          <w:rStyle w:val="7"/>
          <w:rFonts w:hint="eastAsia" w:ascii="楷体_GB2312" w:hAnsi="楷体_GB2312" w:eastAsia="楷体_GB2312" w:cs="楷体_GB2312"/>
          <w:b/>
          <w:bCs/>
          <w:sz w:val="32"/>
          <w:szCs w:val="32"/>
        </w:rPr>
        <w:t>农业政策法规解读各异。</w:t>
      </w:r>
      <w:r>
        <w:rPr>
          <w:rStyle w:val="7"/>
          <w:rFonts w:hint="eastAsia" w:ascii="仿宋_GB2312" w:hAnsi="仿宋_GB2312" w:eastAsia="仿宋_GB2312" w:cs="仿宋_GB2312"/>
          <w:sz w:val="32"/>
          <w:szCs w:val="32"/>
        </w:rPr>
        <w:t>各个涉农区对现行农业政策法规的理解各有不同，有些支农惠农政策还停留在文件上，执法尺度方面也存在松紧不一、前后不一的现象。一些地方对农业生产经营主体的不必要制约太多，在农业行政执法中存在“一刀切”的简单粗暴倾向，不利于农业生产经营主体先行先试新业态新模式。</w:t>
      </w:r>
    </w:p>
    <w:p w14:paraId="248D06F3">
      <w:pPr>
        <w:pStyle w:val="16"/>
        <w:keepNext w:val="0"/>
        <w:keepLines w:val="0"/>
        <w:pageBreakBefore w:val="0"/>
        <w:widowControl w:val="0"/>
        <w:kinsoku/>
        <w:wordWrap/>
        <w:overflowPunct/>
        <w:topLinePunct w:val="0"/>
        <w:autoSpaceDE/>
        <w:autoSpaceDN/>
        <w:bidi w:val="0"/>
        <w:adjustRightInd/>
        <w:snapToGrid/>
        <w:ind w:firstLine="643" w:firstLineChars="200"/>
        <w:textAlignment w:val="auto"/>
        <w:rPr>
          <w:rStyle w:val="7"/>
          <w:rFonts w:hint="eastAsia" w:ascii="仿宋_GB2312" w:hAnsi="仿宋_GB2312" w:eastAsia="仿宋_GB2312" w:cs="仿宋_GB2312"/>
          <w:sz w:val="32"/>
          <w:szCs w:val="32"/>
        </w:rPr>
      </w:pPr>
      <w:r>
        <w:rPr>
          <w:rStyle w:val="7"/>
          <w:rFonts w:hint="eastAsia" w:ascii="楷体_GB2312" w:hAnsi="楷体_GB2312" w:eastAsia="楷体_GB2312" w:cs="楷体_GB2312"/>
          <w:b/>
          <w:bCs/>
          <w:sz w:val="32"/>
          <w:szCs w:val="32"/>
          <w:lang w:val="en-US" w:eastAsia="zh-CN"/>
        </w:rPr>
        <w:t>2、</w:t>
      </w:r>
      <w:r>
        <w:rPr>
          <w:rStyle w:val="7"/>
          <w:rFonts w:hint="eastAsia" w:ascii="楷体_GB2312" w:hAnsi="楷体_GB2312" w:eastAsia="楷体_GB2312" w:cs="楷体_GB2312"/>
          <w:b/>
          <w:bCs/>
          <w:sz w:val="32"/>
          <w:szCs w:val="32"/>
        </w:rPr>
        <w:t>农用地相关限制措施过多。</w:t>
      </w:r>
      <w:r>
        <w:rPr>
          <w:rStyle w:val="7"/>
          <w:rFonts w:hint="eastAsia" w:ascii="仿宋_GB2312" w:hAnsi="仿宋_GB2312" w:eastAsia="仿宋_GB2312" w:cs="仿宋_GB2312"/>
          <w:sz w:val="32"/>
          <w:szCs w:val="32"/>
        </w:rPr>
        <w:t>设施农业大棚房经营的是农业，地面也没有硬化，却不能用于从事农业科普、农事体验等新兴业态。与之类似的是，标准化设施果林地不能用于从事林下经济，设施农业备案用房不能用于从事田头超市和直播带货，这些过于严苛的限制措施显然伤害了各类农业生产经营主体的积极性。</w:t>
      </w:r>
    </w:p>
    <w:p w14:paraId="0730A3B9">
      <w:pPr>
        <w:pStyle w:val="16"/>
        <w:keepNext w:val="0"/>
        <w:keepLines w:val="0"/>
        <w:pageBreakBefore w:val="0"/>
        <w:widowControl w:val="0"/>
        <w:kinsoku/>
        <w:wordWrap/>
        <w:overflowPunct/>
        <w:topLinePunct w:val="0"/>
        <w:autoSpaceDE/>
        <w:autoSpaceDN/>
        <w:bidi w:val="0"/>
        <w:adjustRightInd/>
        <w:snapToGrid/>
        <w:ind w:firstLine="643" w:firstLineChars="200"/>
        <w:textAlignment w:val="auto"/>
        <w:rPr>
          <w:rStyle w:val="7"/>
          <w:rFonts w:hint="eastAsia" w:ascii="仿宋_GB2312" w:hAnsi="仿宋_GB2312" w:eastAsia="仿宋_GB2312" w:cs="仿宋_GB2312"/>
          <w:sz w:val="32"/>
          <w:szCs w:val="32"/>
          <w:lang w:eastAsia="zh-CN"/>
        </w:rPr>
      </w:pPr>
      <w:r>
        <w:rPr>
          <w:rStyle w:val="7"/>
          <w:rFonts w:hint="eastAsia" w:ascii="楷体_GB2312" w:hAnsi="楷体_GB2312" w:eastAsia="楷体_GB2312" w:cs="楷体_GB2312"/>
          <w:b/>
          <w:bCs/>
          <w:sz w:val="32"/>
          <w:szCs w:val="32"/>
          <w:lang w:val="en-US" w:eastAsia="zh-CN"/>
        </w:rPr>
        <w:t>3、</w:t>
      </w:r>
      <w:r>
        <w:rPr>
          <w:rStyle w:val="7"/>
          <w:rFonts w:hint="eastAsia" w:ascii="楷体_GB2312" w:hAnsi="楷体_GB2312" w:eastAsia="楷体_GB2312" w:cs="楷体_GB2312"/>
          <w:b/>
          <w:bCs/>
          <w:sz w:val="32"/>
          <w:szCs w:val="32"/>
        </w:rPr>
        <w:t>农业产业弱势特征突出。</w:t>
      </w:r>
      <w:r>
        <w:rPr>
          <w:rStyle w:val="7"/>
          <w:rFonts w:hint="eastAsia" w:ascii="仿宋_GB2312" w:hAnsi="仿宋_GB2312" w:eastAsia="仿宋_GB2312" w:cs="仿宋_GB2312"/>
          <w:sz w:val="32"/>
          <w:szCs w:val="32"/>
        </w:rPr>
        <w:t>上海农业数字化、智能化、规模化水平总体来看不高，加之市场竞争激烈、品牌效应不强等因素，农业产业高投入、高风险、低效益的特质还没有得到根本性转变，一些本地农业特色优势产业规模不断萎缩。受传统观念、工作环境和收入水平等影响，青年人才大多不愿从事农业相关工作，导致上海农业从业人员老龄化程度越来越高，这不利于上海实现乡村振兴、产业兴旺、农民增收的目标。</w:t>
      </w:r>
    </w:p>
    <w:p w14:paraId="2C7A0200">
      <w:pPr>
        <w:pStyle w:val="16"/>
        <w:rPr>
          <w:rStyle w:val="7"/>
          <w:rFonts w:asciiTheme="minorHAnsi" w:hAnsiTheme="minorHAnsi" w:eastAsiaTheme="minorEastAsia" w:cstheme="minorBidi"/>
        </w:rPr>
      </w:pPr>
      <w:r>
        <w:rPr>
          <w:rStyle w:val="7"/>
          <w:rFonts w:ascii="宋体" w:hAnsi="宋体" w:eastAsia="宋体" w:cs="宋体"/>
          <w:b/>
          <w:color w:val="FF0000"/>
          <w:sz w:val="36"/>
        </w:rPr>
        <w:t>――――――――――――――――――――――</w:t>
      </w:r>
    </w:p>
    <w:p w14:paraId="66A0152A">
      <w:pPr>
        <w:pStyle w:val="16"/>
        <w:rPr>
          <w:rStyle w:val="7"/>
          <w:rFonts w:hint="eastAsia" w:ascii="宋体" w:hAnsi="宋体" w:eastAsia="宋体" w:cs="宋体"/>
          <w:b/>
          <w:color w:val="FF0000"/>
          <w:sz w:val="36"/>
          <w:lang w:eastAsia="zh-CN"/>
        </w:rPr>
      </w:pPr>
      <w:r>
        <w:rPr>
          <w:rStyle w:val="7"/>
          <w:rFonts w:ascii="宋体" w:hAnsi="宋体" w:eastAsia="宋体" w:cs="宋体"/>
          <w:b/>
          <w:color w:val="FF0000"/>
          <w:sz w:val="36"/>
        </w:rPr>
        <w:t>※建议※</w:t>
      </w:r>
    </w:p>
    <w:p w14:paraId="358978A7">
      <w:pPr>
        <w:pStyle w:val="16"/>
        <w:keepNext w:val="0"/>
        <w:keepLines w:val="0"/>
        <w:pageBreakBefore w:val="0"/>
        <w:widowControl w:val="0"/>
        <w:kinsoku/>
        <w:wordWrap/>
        <w:overflowPunct/>
        <w:topLinePunct w:val="0"/>
        <w:autoSpaceDE/>
        <w:autoSpaceDN/>
        <w:bidi w:val="0"/>
        <w:adjustRightInd/>
        <w:snapToGrid/>
        <w:ind w:firstLine="643" w:firstLineChars="200"/>
        <w:textAlignment w:val="auto"/>
        <w:rPr>
          <w:rStyle w:val="7"/>
          <w:rFonts w:hint="eastAsia" w:ascii="仿宋_GB2312" w:hAnsi="仿宋_GB2312" w:eastAsia="仿宋_GB2312" w:cs="仿宋_GB2312"/>
          <w:sz w:val="32"/>
          <w:szCs w:val="32"/>
        </w:rPr>
      </w:pPr>
      <w:r>
        <w:rPr>
          <w:rStyle w:val="7"/>
          <w:rFonts w:hint="eastAsia" w:ascii="楷体_GB2312" w:hAnsi="楷体_GB2312" w:eastAsia="楷体_GB2312" w:cs="楷体_GB2312"/>
          <w:b/>
          <w:bCs/>
          <w:sz w:val="32"/>
          <w:szCs w:val="32"/>
          <w:lang w:val="en-US" w:eastAsia="zh-CN"/>
        </w:rPr>
        <w:t>1、</w:t>
      </w:r>
      <w:r>
        <w:rPr>
          <w:rStyle w:val="7"/>
          <w:rFonts w:hint="eastAsia" w:ascii="楷体_GB2312" w:hAnsi="楷体_GB2312" w:eastAsia="楷体_GB2312" w:cs="楷体_GB2312"/>
          <w:b/>
          <w:bCs/>
          <w:sz w:val="32"/>
          <w:szCs w:val="32"/>
        </w:rPr>
        <w:t>进一步转变传统农业行政执法模式。</w:t>
      </w:r>
      <w:r>
        <w:rPr>
          <w:rStyle w:val="7"/>
          <w:rFonts w:hint="eastAsia" w:ascii="仿宋_GB2312" w:hAnsi="仿宋_GB2312" w:eastAsia="仿宋_GB2312" w:cs="仿宋_GB2312"/>
          <w:sz w:val="32"/>
          <w:szCs w:val="32"/>
        </w:rPr>
        <w:t>对处于政策法规“模糊地带”的农业生产经营行为，要根据实际情况进行人性化执法，不能简单地搞“一刀切”，从而更好地保护农业生产经营主体先行先试的创业热情。要用通俗易懂的政策表达方式，让农业生产经营主体更加清楚地了解违规违章经营的判定标准，在守牢依法合规经营底线的基础上打造集绿色、品牌、生态、休闲于一体的一二三产业融合发展标杆。</w:t>
      </w:r>
    </w:p>
    <w:p w14:paraId="0CC49731">
      <w:pPr>
        <w:pStyle w:val="16"/>
        <w:keepNext w:val="0"/>
        <w:keepLines w:val="0"/>
        <w:pageBreakBefore w:val="0"/>
        <w:widowControl w:val="0"/>
        <w:kinsoku/>
        <w:wordWrap/>
        <w:overflowPunct/>
        <w:topLinePunct w:val="0"/>
        <w:autoSpaceDE/>
        <w:autoSpaceDN/>
        <w:bidi w:val="0"/>
        <w:adjustRightInd/>
        <w:snapToGrid/>
        <w:ind w:firstLine="643" w:firstLineChars="200"/>
        <w:textAlignment w:val="auto"/>
        <w:rPr>
          <w:rStyle w:val="7"/>
          <w:rFonts w:hint="eastAsia" w:ascii="仿宋_GB2312" w:hAnsi="仿宋_GB2312" w:eastAsia="仿宋_GB2312" w:cs="仿宋_GB2312"/>
          <w:sz w:val="32"/>
          <w:szCs w:val="32"/>
        </w:rPr>
      </w:pPr>
      <w:r>
        <w:rPr>
          <w:rStyle w:val="7"/>
          <w:rFonts w:hint="eastAsia" w:ascii="楷体_GB2312" w:hAnsi="楷体_GB2312" w:eastAsia="楷体_GB2312" w:cs="楷体_GB2312"/>
          <w:b/>
          <w:bCs/>
          <w:sz w:val="32"/>
          <w:szCs w:val="32"/>
          <w:lang w:val="en-US" w:eastAsia="zh-CN"/>
        </w:rPr>
        <w:t>2、</w:t>
      </w:r>
      <w:r>
        <w:rPr>
          <w:rStyle w:val="7"/>
          <w:rFonts w:hint="eastAsia" w:ascii="楷体_GB2312" w:hAnsi="楷体_GB2312" w:eastAsia="楷体_GB2312" w:cs="楷体_GB2312"/>
          <w:b/>
          <w:bCs/>
          <w:sz w:val="32"/>
          <w:szCs w:val="32"/>
        </w:rPr>
        <w:t>进一步完善农用地的相关政策措施。</w:t>
      </w:r>
      <w:r>
        <w:rPr>
          <w:rStyle w:val="7"/>
          <w:rFonts w:hint="eastAsia" w:ascii="仿宋_GB2312" w:hAnsi="仿宋_GB2312" w:eastAsia="仿宋_GB2312" w:cs="仿宋_GB2312"/>
          <w:sz w:val="32"/>
          <w:szCs w:val="32"/>
        </w:rPr>
        <w:t>放宽设施农用地用途的限制性措施，允许标准化设施农田用于从事农业科普、农事体验等新兴业态，允许标准化设施果林地用于从事林下经济，允许标准化设施农业备案用房用于从事田头超市和直播带货。进一步完善数字农场商业建设用地的配套政策措施，便于数字农场开展特色优质农产品的展示推广活动，使智能化、数字化生产与市场化、精准化营销有限衔接，让有基础、有实力、有能力、有耐心、有信心的农业企业形成良性循环。</w:t>
      </w:r>
    </w:p>
    <w:p w14:paraId="619ECD7B">
      <w:pPr>
        <w:pStyle w:val="16"/>
        <w:keepNext w:val="0"/>
        <w:keepLines w:val="0"/>
        <w:pageBreakBefore w:val="0"/>
        <w:widowControl w:val="0"/>
        <w:kinsoku/>
        <w:wordWrap/>
        <w:overflowPunct/>
        <w:topLinePunct w:val="0"/>
        <w:autoSpaceDE/>
        <w:autoSpaceDN/>
        <w:bidi w:val="0"/>
        <w:adjustRightInd/>
        <w:snapToGrid/>
        <w:ind w:firstLine="643" w:firstLineChars="200"/>
        <w:textAlignment w:val="auto"/>
        <w:rPr>
          <w:rStyle w:val="7"/>
          <w:rFonts w:hint="eastAsia" w:ascii="仿宋_GB2312" w:hAnsi="仿宋_GB2312" w:eastAsia="仿宋_GB2312" w:cs="仿宋_GB2312"/>
          <w:sz w:val="32"/>
          <w:szCs w:val="32"/>
        </w:rPr>
      </w:pPr>
      <w:r>
        <w:rPr>
          <w:rStyle w:val="7"/>
          <w:rFonts w:hint="eastAsia" w:ascii="楷体_GB2312" w:hAnsi="楷体_GB2312" w:eastAsia="楷体_GB2312" w:cs="楷体_GB2312"/>
          <w:b/>
          <w:bCs/>
          <w:sz w:val="32"/>
          <w:szCs w:val="32"/>
          <w:lang w:val="en-US" w:eastAsia="zh-CN"/>
        </w:rPr>
        <w:t>3、</w:t>
      </w:r>
      <w:r>
        <w:rPr>
          <w:rStyle w:val="7"/>
          <w:rFonts w:hint="eastAsia" w:ascii="楷体_GB2312" w:hAnsi="楷体_GB2312" w:eastAsia="楷体_GB2312" w:cs="楷体_GB2312"/>
          <w:b/>
          <w:bCs/>
          <w:sz w:val="32"/>
          <w:szCs w:val="32"/>
        </w:rPr>
        <w:t>进一步优化农业营商环境。</w:t>
      </w:r>
      <w:r>
        <w:rPr>
          <w:rStyle w:val="7"/>
          <w:rFonts w:hint="eastAsia" w:ascii="仿宋_GB2312" w:hAnsi="仿宋_GB2312" w:eastAsia="仿宋_GB2312" w:cs="仿宋_GB2312"/>
          <w:sz w:val="32"/>
          <w:szCs w:val="32"/>
        </w:rPr>
        <w:t>建议涉农区在镇级层面经常性开展走访调研，帮助农业龙头企业解决在现代都市农业发展中的实际问题，如科技创新能力不足、一二三产业融合度不高、高层次复合型人才不多等。充分利用现有政策，大力扶持基础条件好、企业信誉佳、创业热情高的农业龙头企业，使其充分发挥示范带动效应，吸引更多年轻人投身农业，进而促进乡村生产发展、生态文明、生活富裕。</w:t>
      </w:r>
    </w:p>
    <w:sectPr>
      <w:headerReference r:id="rId3" w:type="default"/>
      <w:footerReference r:id="rId4" w:type="default"/>
      <w:pgSz w:w="11906" w:h="16838"/>
      <w:pgMar w:top="1440" w:right="1800" w:bottom="1440" w:left="1800" w:header="851" w:footer="992" w:gutter="0"/>
      <w:cols w:space="425" w:num="1"/>
      <w:docGrid w:type="lines" w:linePitch="326"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Webdings">
    <w:panose1 w:val="05030102010509060703"/>
    <w:charset w:val="02"/>
    <w:family w:val="roman"/>
    <w:pitch w:val="default"/>
    <w:sig w:usb0="00000000" w:usb1="00000000" w:usb2="00000000" w:usb3="00000000" w:csb0="80000000" w:csb1="00000000"/>
  </w:font>
  <w:font w:name="仿宋_GB2312">
    <w:altName w:val="仿宋"/>
    <w:panose1 w:val="02010609030101010101"/>
    <w:charset w:val="86"/>
    <w:family w:val="auto"/>
    <w:pitch w:val="default"/>
    <w:sig w:usb0="00000000" w:usb1="00000000" w:usb2="00000000" w:usb3="00000000" w:csb0="00040000" w:csb1="00000000"/>
  </w:font>
  <w:font w:name="楷体_GB2312">
    <w:altName w:val="楷体"/>
    <w:panose1 w:val="02010609030101010101"/>
    <w:charset w:val="86"/>
    <w:family w:val="auto"/>
    <w:pitch w:val="default"/>
    <w:sig w:usb0="00000000" w:usb1="00000000" w:usb2="00000000" w:usb3="00000000" w:csb0="00040000" w:csb1="00000000"/>
  </w:font>
  <w:font w:name="仿宋">
    <w:panose1 w:val="02010609060101010101"/>
    <w:charset w:val="86"/>
    <w:family w:val="auto"/>
    <w:pitch w:val="default"/>
    <w:sig w:usb0="800002BF" w:usb1="38CF7CFA" w:usb2="00000016" w:usb3="00000000" w:csb0="00040001" w:csb1="00000000"/>
  </w:font>
  <w:font w:name="楷体">
    <w:panose1 w:val="02010609060101010101"/>
    <w:charset w:val="86"/>
    <w:family w:val="auto"/>
    <w:pitch w:val="default"/>
    <w:sig w:usb0="800002BF" w:usb1="38CF7CFA" w:usb2="00000016" w:usb3="00000000" w:csb0="00040001" w:csb1="00000000"/>
  </w:font>
  <w:font w:name="微软雅黑">
    <w:panose1 w:val="020B0503020204020204"/>
    <w:charset w:val="86"/>
    <w:family w:val="auto"/>
    <w:pitch w:val="default"/>
    <w:sig w:usb0="80000287" w:usb1="2ACF3C50" w:usb2="00000016" w:usb3="00000000" w:csb0="0004001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8A02DBA">
    <w:pPr>
      <w:pStyle w:val="2"/>
      <w:jc w:val="center"/>
      <w:rPr>
        <w:sz w:val="28"/>
        <w:szCs w:val="28"/>
      </w:rPr>
    </w:pPr>
    <w:r>
      <w:rPr>
        <w:rFonts w:hint="eastAsia"/>
        <w:sz w:val="28"/>
        <w:szCs w:val="28"/>
      </w:rPr>
      <w:t>第</w:t>
    </w:r>
    <w:r>
      <w:rPr>
        <w:b/>
        <w:sz w:val="28"/>
        <w:szCs w:val="28"/>
      </w:rPr>
      <w:fldChar w:fldCharType="begin"/>
    </w:r>
    <w:r>
      <w:rPr>
        <w:b/>
        <w:sz w:val="28"/>
        <w:szCs w:val="28"/>
      </w:rPr>
      <w:instrText xml:space="preserve">PAGE</w:instrText>
    </w:r>
    <w:r>
      <w:rPr>
        <w:b/>
        <w:sz w:val="28"/>
        <w:szCs w:val="28"/>
      </w:rPr>
      <w:fldChar w:fldCharType="separate"/>
    </w:r>
    <w:r>
      <w:rPr>
        <w:b/>
        <w:sz w:val="28"/>
        <w:szCs w:val="28"/>
      </w:rPr>
      <w:t>1</w:t>
    </w:r>
    <w:r>
      <w:rPr>
        <w:b/>
        <w:sz w:val="28"/>
        <w:szCs w:val="28"/>
      </w:rPr>
      <w:fldChar w:fldCharType="end"/>
    </w:r>
    <w:r>
      <w:rPr>
        <w:rFonts w:hint="eastAsia"/>
        <w:b/>
        <w:sz w:val="28"/>
        <w:szCs w:val="28"/>
      </w:rPr>
      <w:t>页</w:t>
    </w:r>
    <w:r>
      <w:rPr>
        <w:sz w:val="28"/>
        <w:szCs w:val="28"/>
        <w:lang w:val="zh-CN"/>
      </w:rPr>
      <w:t xml:space="preserve"> / </w:t>
    </w:r>
    <w:r>
      <w:rPr>
        <w:rFonts w:hint="eastAsia"/>
        <w:sz w:val="28"/>
        <w:szCs w:val="28"/>
        <w:lang w:val="zh-CN"/>
      </w:rPr>
      <w:t>共</w:t>
    </w:r>
    <w:r>
      <w:rPr>
        <w:b/>
        <w:sz w:val="28"/>
        <w:szCs w:val="28"/>
      </w:rPr>
      <w:fldChar w:fldCharType="begin"/>
    </w:r>
    <w:r>
      <w:rPr>
        <w:b/>
        <w:sz w:val="28"/>
        <w:szCs w:val="28"/>
      </w:rPr>
      <w:instrText xml:space="preserve">NUMPAGES</w:instrText>
    </w:r>
    <w:r>
      <w:rPr>
        <w:b/>
        <w:sz w:val="28"/>
        <w:szCs w:val="28"/>
      </w:rPr>
      <w:fldChar w:fldCharType="separate"/>
    </w:r>
    <w:r>
      <w:rPr>
        <w:b/>
        <w:sz w:val="28"/>
        <w:szCs w:val="28"/>
      </w:rPr>
      <w:t>2</w:t>
    </w:r>
    <w:r>
      <w:rPr>
        <w:b/>
        <w:sz w:val="28"/>
        <w:szCs w:val="28"/>
      </w:rPr>
      <w:fldChar w:fldCharType="end"/>
    </w:r>
    <w:r>
      <w:rPr>
        <w:rFonts w:hint="eastAsia"/>
        <w:sz w:val="28"/>
        <w:szCs w:val="28"/>
      </w:rPr>
      <w:t>页</w:t>
    </w: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5055428">
    <w:pPr>
      <w:pStyle w:val="3"/>
      <w:pBdr>
        <w:bottom w:val="none" w:color="auto" w:sz="0" w:space="0"/>
      </w:pBdr>
      <w:spacing w:before="48"/>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20"/>
  <w:doNotDisplayPageBoundaries w:val="1"/>
  <w:bordersDoNotSurroundHeader w:val="1"/>
  <w:bordersDoNotSurroundFooter w:val="1"/>
  <w:documentProtection w:enforcement="0"/>
  <w:defaultTabStop w:val="420"/>
  <w:drawingGridHorizontalSpacing w:val="120"/>
  <w:drawingGridVerticalSpacing w:val="163"/>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2"/>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000000"/>
    <w:rsid w:val="0D73D87A"/>
    <w:rsid w:val="17AF968C"/>
    <w:rsid w:val="377137BF"/>
    <w:rsid w:val="3ED62D8F"/>
    <w:rsid w:val="3FD120AB"/>
    <w:rsid w:val="4C4FD6F7"/>
    <w:rsid w:val="50DBC142"/>
    <w:rsid w:val="5F173DAE"/>
    <w:rsid w:val="5FEB7C09"/>
    <w:rsid w:val="61F7A525"/>
    <w:rsid w:val="62EFD684"/>
    <w:rsid w:val="64556643"/>
    <w:rsid w:val="65ADBA70"/>
    <w:rsid w:val="67FF31AF"/>
    <w:rsid w:val="6D7FC641"/>
    <w:rsid w:val="6F745814"/>
    <w:rsid w:val="777F165C"/>
    <w:rsid w:val="77B301FD"/>
    <w:rsid w:val="77F72533"/>
    <w:rsid w:val="7B7FDDCA"/>
    <w:rsid w:val="9FBD675B"/>
    <w:rsid w:val="BF6D2DBD"/>
    <w:rsid w:val="BF7E1294"/>
    <w:rsid w:val="CF1FEF98"/>
    <w:rsid w:val="D77F978D"/>
    <w:rsid w:val="D7AF20CD"/>
    <w:rsid w:val="DEDF81C8"/>
    <w:rsid w:val="DF41735B"/>
    <w:rsid w:val="EF4FDA60"/>
    <w:rsid w:val="FCF79143"/>
    <w:rsid w:val="FDCFE1C6"/>
    <w:rsid w:val="FE996F35"/>
    <w:rsid w:val="FFFFCEE0"/>
  </w:rsids>
  <m:mathPr>
    <m:mathFont m:val="Cambria Math"/>
    <m:brkBin m:val="before"/>
    <m:brkBinSub m:val="--"/>
    <m:smallFrac m:val="1"/>
    <m:dispDef/>
    <m:lMargin m:val="0"/>
    <m:rMargin m:val="0"/>
    <m:defJc m:val="centerGroup"/>
    <m:wrapIndent m:val="1440"/>
    <m:intLim m:val="subSup"/>
    <m:naryLim m:val="undOvr"/>
  </m:mathPr>
  <w:doNotAutoCompressPictures/>
  <w:themeFontLang w:val="en-US" w:eastAsia="zh-CN"/>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Calibri" w:hAnsi="Calibri"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iPriority="9" w:name="heading 2"/>
    <w:lsdException w:qFormat="1" w:uiPriority="9" w:name="heading 3"/>
    <w:lsdException w:qFormat="1" w:uiPriority="9" w:name="heading 4"/>
    <w:lsdException w:qFormat="1" w:uiPriority="9" w:name="heading 5"/>
    <w:lsdException w:qFormat="1" w:uiPriority="9" w:name="heading 6"/>
    <w:lsdException w:qFormat="1" w:uiPriority="9" w:name="heading 7"/>
    <w:lsdException w:qFormat="1" w:uiPriority="9" w:name="heading 8"/>
    <w:lsdException w:qFormat="1" w:uiPriority="9" w:name="heading 9"/>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uiPriority="39" w:name="toc 1"/>
    <w:lsdException w:uiPriority="39" w:name="toc 2"/>
    <w:lsdException w:uiPriority="39" w:name="toc 3"/>
    <w:lsdException w:uiPriority="39" w:name="toc 4"/>
    <w:lsdException w:uiPriority="39" w:name="toc 5"/>
    <w:lsdException w:uiPriority="39" w:name="toc 6"/>
    <w:lsdException w:uiPriority="39" w:name="toc 7"/>
    <w:lsdException w:uiPriority="39" w:name="toc 8"/>
    <w:lsdException w:uiPriority="39" w:name="toc 9"/>
    <w:lsdException w:uiPriority="99" w:name="Normal Indent"/>
    <w:lsdException w:uiPriority="99" w:name="footnote text"/>
    <w:lsdException w:uiPriority="99" w:name="annotation text"/>
    <w:lsdException w:qFormat="1" w:uiPriority="99" w:semiHidden="0" w:name="header"/>
    <w:lsdException w:qFormat="1" w:uiPriority="99" w:semiHidden="0" w:name="footer"/>
    <w:lsdException w:uiPriority="99" w:name="index heading"/>
    <w:lsdException w:qFormat="1" w:uiPriority="35" w:name="caption"/>
    <w:lsdException w:uiPriority="99" w:name="table of figures"/>
    <w:lsdException w:uiPriority="99" w:name="envelope address"/>
    <w:lsdException w:uiPriority="99" w:name="envelope return"/>
    <w:lsdException w:uiPriority="99" w:name="footnote reference"/>
    <w:lsdException w:uiPriority="99" w:name="annotation reference"/>
    <w:lsdException w:uiPriority="99" w:name="line number"/>
    <w:lsdException w:uiPriority="99" w:name="page number"/>
    <w:lsdException w:uiPriority="99" w:name="endnote reference"/>
    <w:lsdException w:uiPriority="99" w:name="endnote text"/>
    <w:lsdException w:uiPriority="99" w:name="table of authorities"/>
    <w:lsdException w:uiPriority="99" w:name="macro"/>
    <w:lsdException w:uiPriority="99" w:name="toa heading"/>
    <w:lsdException w:uiPriority="99"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10" w:semiHidden="0" w:name="Title"/>
    <w:lsdException w:uiPriority="99" w:name="Closing"/>
    <w:lsdException w:uiPriority="99" w:name="Signature"/>
    <w:lsdException w:uiPriority="1" w:name="Default Paragraph Font"/>
    <w:lsdException w:uiPriority="99" w:name="Body Text"/>
    <w:lsdException w:uiPriority="99"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11" w:semiHidden="0" w:name="Subtitle"/>
    <w:lsdException w:uiPriority="99" w:name="Salutation"/>
    <w:lsdException w:uiPriority="99" w:name="Date"/>
    <w:lsdException w:uiPriority="99" w:name="Body Text First Indent"/>
    <w:lsdException w:uiPriority="99" w:name="Body Text First Indent 2"/>
    <w:lsdException w:unhideWhenUsed="0" w:uiPriority="99" w:semiHidden="0" w:name="Note Heading"/>
    <w:lsdException w:uiPriority="99" w:name="Body Text 2"/>
    <w:lsdException w:uiPriority="99" w:name="Body Text 3"/>
    <w:lsdException w:uiPriority="99" w:name="Body Text Indent 2"/>
    <w:lsdException w:uiPriority="99" w:name="Body Text Indent 3"/>
    <w:lsdException w:uiPriority="99" w:name="Block Text"/>
    <w:lsdException w:uiPriority="99" w:name="Hyperlink"/>
    <w:lsdException w:uiPriority="99" w:name="FollowedHyperlink"/>
    <w:lsdException w:qFormat="1" w:unhideWhenUsed="0" w:uiPriority="22" w:semiHidden="0" w:name="Strong"/>
    <w:lsdException w:qFormat="1" w:unhideWhenUsed="0" w:uiPriority="20" w:semiHidden="0" w:name="Emphasis"/>
    <w:lsdException w:uiPriority="99" w:name="Document Map"/>
    <w:lsdException w:uiPriority="99" w:name="Plain Text"/>
    <w:lsdException w:uiPriority="99" w:name="E-mail Signature"/>
    <w:lsdException w:qFormat="1" w:uiPriority="99" w:semiHidden="0"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uiPriority="99" w:name="HTML Preformatted"/>
    <w:lsdException w:uiPriority="99" w:name="HTML Sample"/>
    <w:lsdException w:uiPriority="99" w:name="HTML Typewriter"/>
    <w:lsdException w:uiPriority="99" w:name="HTML Variable"/>
    <w:lsdException w:uiPriority="99" w:name="Normal Table"/>
    <w:lsdException w:uiPriority="99"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uiPriority="99" w:name="Balloon Text"/>
    <w:lsdException w:qFormat="1" w:unhideWhenUsed="0" w:uiPriority="0" w:semiHidden="0" w:name="Table Grid"/>
    <w:lsdException w:uiPriority="99"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rPr>
      <w:rFonts w:ascii="宋体" w:hAnsi="宋体" w:eastAsia="宋体" w:cs="宋体"/>
      <w:sz w:val="24"/>
      <w:szCs w:val="24"/>
      <w:lang w:val="en-US" w:eastAsia="zh-CN" w:bidi="ar-SA"/>
    </w:rPr>
  </w:style>
  <w:style w:type="character" w:default="1" w:styleId="7">
    <w:name w:val="Default Paragraph Font"/>
    <w:semiHidden/>
    <w:unhideWhenUsed/>
    <w:uiPriority w:val="1"/>
  </w:style>
  <w:style w:type="table" w:default="1" w:styleId="5">
    <w:name w:val="Normal Table"/>
    <w:semiHidden/>
    <w:unhideWhenUsed/>
    <w:uiPriority w:val="99"/>
    <w:tblPr>
      <w:tblCellMar>
        <w:top w:w="0" w:type="dxa"/>
        <w:left w:w="108" w:type="dxa"/>
        <w:bottom w:w="0" w:type="dxa"/>
        <w:right w:w="108" w:type="dxa"/>
      </w:tblCellMar>
    </w:tblPr>
  </w:style>
  <w:style w:type="paragraph" w:styleId="2">
    <w:name w:val="footer"/>
    <w:basedOn w:val="1"/>
    <w:link w:val="14"/>
    <w:unhideWhenUsed/>
    <w:qFormat/>
    <w:uiPriority w:val="99"/>
    <w:pPr>
      <w:tabs>
        <w:tab w:val="center" w:pos="4153"/>
        <w:tab w:val="right" w:pos="8306"/>
      </w:tabs>
      <w:snapToGrid w:val="0"/>
    </w:pPr>
    <w:rPr>
      <w:rFonts w:cs="Times New Roman"/>
      <w:sz w:val="18"/>
      <w:szCs w:val="18"/>
    </w:rPr>
  </w:style>
  <w:style w:type="paragraph" w:styleId="3">
    <w:name w:val="header"/>
    <w:basedOn w:val="1"/>
    <w:link w:val="13"/>
    <w:unhideWhenUsed/>
    <w:qFormat/>
    <w:uiPriority w:val="99"/>
    <w:pPr>
      <w:pBdr>
        <w:bottom w:val="single" w:color="auto" w:sz="6" w:space="1"/>
      </w:pBdr>
      <w:tabs>
        <w:tab w:val="center" w:pos="4153"/>
        <w:tab w:val="right" w:pos="8306"/>
      </w:tabs>
      <w:snapToGrid w:val="0"/>
      <w:jc w:val="center"/>
    </w:pPr>
    <w:rPr>
      <w:rFonts w:cs="Times New Roman"/>
      <w:sz w:val="18"/>
      <w:szCs w:val="18"/>
    </w:rPr>
  </w:style>
  <w:style w:type="paragraph" w:styleId="4">
    <w:name w:val="Normal (Web)"/>
    <w:basedOn w:val="1"/>
    <w:unhideWhenUsed/>
    <w:qFormat/>
    <w:uiPriority w:val="99"/>
    <w:pPr>
      <w:spacing w:before="100" w:beforeAutospacing="1" w:after="100" w:afterAutospacing="1"/>
    </w:pPr>
  </w:style>
  <w:style w:type="table" w:styleId="6">
    <w:name w:val="Table Grid"/>
    <w:basedOn w:val="5"/>
    <w:qFormat/>
    <w:uiPriority w:val="0"/>
    <w:pPr>
      <w:widowControl w:val="0"/>
      <w:jc w:val="both"/>
    </w:pPr>
    <w:rPr>
      <w:rFonts w:ascii="Times New Roman" w:hAnsi="Times New Roman"/>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character" w:styleId="8">
    <w:name w:val="Strong"/>
    <w:qFormat/>
    <w:uiPriority w:val="22"/>
    <w:rPr>
      <w:b/>
      <w:bCs/>
    </w:rPr>
  </w:style>
  <w:style w:type="paragraph" w:customStyle="1" w:styleId="9">
    <w:name w:val="z-窗体顶端1"/>
    <w:basedOn w:val="1"/>
    <w:next w:val="1"/>
    <w:link w:val="10"/>
    <w:semiHidden/>
    <w:unhideWhenUsed/>
    <w:qFormat/>
    <w:uiPriority w:val="99"/>
    <w:pPr>
      <w:pBdr>
        <w:bottom w:val="single" w:color="auto" w:sz="6" w:space="1"/>
      </w:pBdr>
      <w:jc w:val="center"/>
    </w:pPr>
    <w:rPr>
      <w:rFonts w:ascii="Arial" w:hAnsi="Arial" w:cs="Times New Roman"/>
      <w:vanish/>
      <w:sz w:val="16"/>
      <w:szCs w:val="16"/>
    </w:rPr>
  </w:style>
  <w:style w:type="character" w:customStyle="1" w:styleId="10">
    <w:name w:val="z-窗体顶端 字符"/>
    <w:link w:val="9"/>
    <w:semiHidden/>
    <w:qFormat/>
    <w:uiPriority w:val="99"/>
    <w:rPr>
      <w:rFonts w:ascii="Arial" w:hAnsi="Arial" w:eastAsia="宋体" w:cs="Arial"/>
      <w:vanish/>
      <w:kern w:val="0"/>
      <w:sz w:val="16"/>
      <w:szCs w:val="16"/>
    </w:rPr>
  </w:style>
  <w:style w:type="paragraph" w:customStyle="1" w:styleId="11">
    <w:name w:val="z-窗体底端1"/>
    <w:basedOn w:val="1"/>
    <w:next w:val="1"/>
    <w:link w:val="12"/>
    <w:semiHidden/>
    <w:unhideWhenUsed/>
    <w:qFormat/>
    <w:uiPriority w:val="99"/>
    <w:pPr>
      <w:pBdr>
        <w:top w:val="single" w:color="auto" w:sz="6" w:space="1"/>
      </w:pBdr>
      <w:jc w:val="center"/>
    </w:pPr>
    <w:rPr>
      <w:rFonts w:ascii="Arial" w:hAnsi="Arial" w:cs="Times New Roman"/>
      <w:vanish/>
      <w:sz w:val="16"/>
      <w:szCs w:val="16"/>
    </w:rPr>
  </w:style>
  <w:style w:type="character" w:customStyle="1" w:styleId="12">
    <w:name w:val="z-窗体底端 字符"/>
    <w:link w:val="11"/>
    <w:semiHidden/>
    <w:qFormat/>
    <w:uiPriority w:val="99"/>
    <w:rPr>
      <w:rFonts w:ascii="Arial" w:hAnsi="Arial" w:eastAsia="宋体" w:cs="Arial"/>
      <w:vanish/>
      <w:kern w:val="0"/>
      <w:sz w:val="16"/>
      <w:szCs w:val="16"/>
    </w:rPr>
  </w:style>
  <w:style w:type="character" w:customStyle="1" w:styleId="13">
    <w:name w:val="页眉 字符"/>
    <w:link w:val="3"/>
    <w:qFormat/>
    <w:uiPriority w:val="99"/>
    <w:rPr>
      <w:rFonts w:ascii="宋体" w:hAnsi="宋体" w:cs="宋体"/>
      <w:sz w:val="18"/>
      <w:szCs w:val="18"/>
    </w:rPr>
  </w:style>
  <w:style w:type="character" w:customStyle="1" w:styleId="14">
    <w:name w:val="页脚 字符"/>
    <w:link w:val="2"/>
    <w:qFormat/>
    <w:uiPriority w:val="99"/>
    <w:rPr>
      <w:rFonts w:ascii="宋体" w:hAnsi="宋体" w:cs="宋体"/>
      <w:sz w:val="18"/>
      <w:szCs w:val="18"/>
    </w:rPr>
  </w:style>
  <w:style w:type="paragraph" w:customStyle="1" w:styleId="15">
    <w:name w:val="Normal_0"/>
    <w:qFormat/>
    <w:uiPriority w:val="0"/>
    <w:pPr>
      <w:widowControl w:val="0"/>
      <w:jc w:val="both"/>
    </w:pPr>
    <w:rPr>
      <w:rFonts w:asciiTheme="minorHAnsi" w:hAnsiTheme="minorHAnsi" w:eastAsiaTheme="minorEastAsia" w:cstheme="minorBidi"/>
      <w:sz w:val="21"/>
      <w:szCs w:val="22"/>
      <w:lang w:val="en-US" w:eastAsia="zh-CN" w:bidi="ar-SA"/>
    </w:rPr>
  </w:style>
  <w:style w:type="paragraph" w:customStyle="1" w:styleId="16">
    <w:name w:val="Normal_1"/>
    <w:qFormat/>
    <w:uiPriority w:val="0"/>
    <w:pPr>
      <w:widowControl w:val="0"/>
      <w:jc w:val="both"/>
    </w:pPr>
    <w:rPr>
      <w:rFonts w:asciiTheme="minorHAnsi" w:hAnsiTheme="minorHAnsi" w:eastAsiaTheme="minorEastAsia" w:cstheme="minorBidi"/>
      <w:sz w:val="21"/>
      <w:szCs w:val="22"/>
      <w:lang w:val="en-US" w:eastAsia="zh-CN" w:bidi="ar-SA"/>
    </w:rPr>
  </w:style>
</w:styles>
</file>

<file path=word/_rels/document.xml.rels><?xml version="1.0" encoding="UTF-8" standalone="yes"?>
<Relationships xmlns="http://schemas.openxmlformats.org/package/2006/relationships"><Relationship Id="rId6" Type="http://schemas.openxmlformats.org/officeDocument/2006/relationships/fontTable" Target="fontTable.xml"/><Relationship Id="rId5" Type="http://schemas.openxmlformats.org/officeDocument/2006/relationships/theme" Target="theme/theme1.xml"/><Relationship Id="rId4" Type="http://schemas.openxmlformats.org/officeDocument/2006/relationships/footer" Target="footer1.xml"/><Relationship Id="rId3" Type="http://schemas.openxmlformats.org/officeDocument/2006/relationships/header" Target="head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Company>Microsoft</Company>
  <Pages>3</Pages>
  <Words>1653</Words>
  <Characters>1734</Characters>
  <Lines>3</Lines>
  <Paragraphs>1</Paragraphs>
  <TotalTime>59</TotalTime>
  <ScaleCrop>false</ScaleCrop>
  <LinksUpToDate>false</LinksUpToDate>
  <CharactersWithSpaces>1827</CharactersWithSpaces>
  <Application>WPS Office_12.1.0.19770_F1E327BC-269C-435d-A152-05C5408002CA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2021-04-09T21:38:00Z</dcterms:created>
  <dc:creator>2</dc:creator>
  <cp:lastModifiedBy>严茂森</cp:lastModifiedBy>
  <cp:lastPrinted>2024-01-03T17:02:00Z</cp:lastPrinted>
  <dcterms:modified xsi:type="dcterms:W3CDTF">2025-01-23T01:39:45Z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ICV">
    <vt:lpwstr>E3D15859C45D435E8C9E9BBA1930C628</vt:lpwstr>
  </property>
  <property fmtid="{D5CDD505-2E9C-101B-9397-08002B2CF9AE}" pid="3" name="KSOProductBuildVer">
    <vt:lpwstr>2052-12.1.0.19770</vt:lpwstr>
  </property>
  <property fmtid="{D5CDD505-2E9C-101B-9397-08002B2CF9AE}" pid="4" name="KSOTemplateDocerSaveRecord">
    <vt:lpwstr>eyJoZGlkIjoiYzNiNmU3ODBhNjNmMzM1ZWY3YmI4MzliOTY3NGMxNzMiLCJ1c2VySWQiOiI4NDk1NTQ3In0=</vt:lpwstr>
  </property>
</Properties>
</file>