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C6E9">
      <w:pPr>
        <w:tabs>
          <w:tab w:val="right" w:pos="8364"/>
        </w:tabs>
        <w:adjustRightInd w:val="0"/>
        <w:snapToGrid w:val="0"/>
        <w:spacing w:before="65" w:beforeLines="20"/>
        <w:rPr>
          <w:color w:val="FF0000"/>
        </w:rPr>
      </w:pPr>
      <w:r>
        <w:rPr>
          <w:rFonts w:hint="eastAsia"/>
          <w:color w:val="FF0000"/>
        </w:rPr>
        <w:t>提案内容：</w:t>
      </w:r>
    </w:p>
    <w:p w14:paraId="2E6137D8">
      <w:pPr>
        <w:spacing w:before="65"/>
        <w:jc w:val="center"/>
        <w:rPr>
          <w:rFonts w:ascii="黑体" w:hAnsi="黑体" w:eastAsia="黑体"/>
          <w:b/>
          <w:sz w:val="44"/>
          <w:szCs w:val="44"/>
        </w:rPr>
      </w:pPr>
      <w:bookmarkStart w:id="0" w:name="casetitle2"/>
      <w:r>
        <w:rPr>
          <w:rFonts w:ascii="黑体" w:hAnsi="黑体" w:eastAsia="黑体"/>
          <w:b/>
          <w:sz w:val="44"/>
          <w:szCs w:val="44"/>
        </w:rPr>
        <w:t>关于进一步提升上海乡村建设水平的提案</w:t>
      </w:r>
      <w:bookmarkEnd w:id="0"/>
    </w:p>
    <w:p w14:paraId="0FF29C5B">
      <w:pPr>
        <w:spacing w:before="65"/>
        <w:jc w:val="center"/>
        <w:rPr>
          <w:rFonts w:ascii="黑体" w:hAnsi="黑体" w:eastAsia="黑体"/>
          <w:b/>
          <w:sz w:val="44"/>
          <w:szCs w:val="44"/>
        </w:rPr>
      </w:pPr>
    </w:p>
    <w:p w14:paraId="3A66EC01">
      <w:pPr>
        <w:spacing w:before="65"/>
        <w:rPr>
          <w:rFonts w:ascii="黑体" w:hAnsi="黑体" w:eastAsia="黑体"/>
          <w:b/>
          <w:sz w:val="44"/>
          <w:szCs w:val="44"/>
        </w:rPr>
      </w:pPr>
    </w:p>
    <w:p w14:paraId="53124D77">
      <w:pPr>
        <w:pStyle w:val="16"/>
        <w:rPr>
          <w:rStyle w:val="7"/>
          <w:rFonts w:ascii="Calibri" w:hAnsi="Calibri" w:eastAsia="宋体" w:cs="Times New Roman"/>
        </w:rPr>
      </w:pPr>
      <w:r>
        <w:rPr>
          <w:rStyle w:val="7"/>
          <w:rFonts w:ascii="宋体" w:hAnsi="宋体" w:eastAsia="宋体" w:cs="宋体"/>
          <w:b/>
          <w:color w:val="FF0000"/>
          <w:sz w:val="36"/>
        </w:rPr>
        <w:t>※背景情况※</w:t>
      </w:r>
    </w:p>
    <w:p w14:paraId="22C082E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乡村建设是实施乡村振兴战略的重要任务</w:t>
      </w:r>
      <w:bookmarkStart w:id="1" w:name="_GoBack"/>
      <w:bookmarkEnd w:id="1"/>
      <w:r>
        <w:rPr>
          <w:rStyle w:val="7"/>
          <w:rFonts w:hint="eastAsia" w:ascii="仿宋_GB2312" w:hAnsi="仿宋_GB2312" w:eastAsia="仿宋_GB2312" w:cs="仿宋_GB2312"/>
          <w:sz w:val="32"/>
          <w:szCs w:val="32"/>
        </w:rPr>
        <w:t>，也是国家现代化建设的重要内容。随着乡村建设工作持续开展，上海乡村的公共基础设施和人居环境得到了显著改善，人民群众的满意度和幸福感大幅提升。2024年更是围绕“规划好、建设好、环境好、经营好、乡风好、宜居宜业”等目标，启动“五好两宜”和美乡村试点，引领本市乡村振兴工作走在全国前列。</w:t>
      </w:r>
    </w:p>
    <w:p w14:paraId="65D601D7">
      <w:pPr>
        <w:pStyle w:val="16"/>
        <w:rPr>
          <w:rStyle w:val="7"/>
          <w:rFonts w:ascii="Calibri" w:hAnsi="Calibri" w:eastAsia="宋体" w:cs="Times New Roman"/>
        </w:rPr>
      </w:pPr>
      <w:r>
        <w:rPr>
          <w:rStyle w:val="7"/>
          <w:rFonts w:ascii="宋体" w:hAnsi="宋体" w:eastAsia="宋体" w:cs="宋体"/>
          <w:b/>
          <w:color w:val="FF0000"/>
          <w:sz w:val="36"/>
        </w:rPr>
        <w:t>――――――――――――――――――――――</w:t>
      </w:r>
    </w:p>
    <w:p w14:paraId="11965072">
      <w:pPr>
        <w:pStyle w:val="16"/>
        <w:rPr>
          <w:rStyle w:val="7"/>
          <w:rFonts w:hint="eastAsia" w:ascii="Calibri" w:hAnsi="Calibri" w:eastAsia="宋体" w:cs="Times New Roman"/>
          <w:lang w:eastAsia="zh-CN"/>
        </w:rPr>
      </w:pPr>
      <w:r>
        <w:rPr>
          <w:rStyle w:val="7"/>
          <w:rFonts w:ascii="宋体" w:hAnsi="宋体" w:eastAsia="宋体" w:cs="宋体"/>
          <w:b/>
          <w:color w:val="FF0000"/>
          <w:sz w:val="36"/>
        </w:rPr>
        <w:t>※问题及分析※</w:t>
      </w:r>
    </w:p>
    <w:p w14:paraId="47C7AA17">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系列政策如《上海市乡村建设行动推进方案（2023-2025年）》、《上海市乡村建设项目库建设细则（试行）》等为乡村建设提供指引，但全市乡村建设形成了输血而非造血的局面，尚未将美丽的风景有效转化为美丽的经济。乡村的可持续发展需要运营的全程参与。除了规划和建设，建成后如何通过创新的营销手段吸引人才、资金和产业也是目前很多乡村普遍面临的难题。</w:t>
      </w:r>
    </w:p>
    <w:p w14:paraId="018A1DB3">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1、村庄规划受限较多。</w:t>
      </w:r>
      <w:r>
        <w:rPr>
          <w:rStyle w:val="7"/>
          <w:rFonts w:hint="eastAsia" w:ascii="仿宋_GB2312" w:hAnsi="仿宋_GB2312" w:eastAsia="仿宋_GB2312" w:cs="仿宋_GB2312"/>
          <w:sz w:val="32"/>
          <w:szCs w:val="32"/>
        </w:rPr>
        <w:t>村庄规划是乡村建设的基础和前提。随着城乡融合和乡村振兴战略推进，乡村基础设施和公共服务需求急剧增加，而由于上海减量化政策，用地指标限制导致乡村建设受到较多的限制，乡村建设腾挪空间较小，难以适应快速发展的乡村经济和社会环境。另外，受生态保护红线影响，永久基本农田限制较大。参与村庄规划的项目的所在地大多已经被生态保护红线和永久基本农田限制住，可用于发展的空间狭小，对于村庄的长久稳定发展的约束性大。</w:t>
      </w:r>
    </w:p>
    <w:p w14:paraId="16FFE424">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2、村民参与乡村建设动力不强。</w:t>
      </w:r>
      <w:r>
        <w:rPr>
          <w:rStyle w:val="7"/>
          <w:rFonts w:hint="eastAsia" w:ascii="仿宋_GB2312" w:hAnsi="仿宋_GB2312" w:eastAsia="仿宋_GB2312" w:cs="仿宋_GB2312"/>
          <w:sz w:val="32"/>
          <w:szCs w:val="32"/>
        </w:rPr>
        <w:t>长期以来，村民对村庄建设的认识还不够、参与度不强，“政府干、农民看”等现象比较普遍。一方面，上海农村的老龄化严重，客观削弱了本地农民对乡村建设的参与度。另一方面，随着郊区乡村产业的发展，外来人口日益增多，本土人才的短缺和外来人口的流动加大了管理难度，乡村建设的后期管护运营缺乏主体力量。</w:t>
      </w:r>
    </w:p>
    <w:p w14:paraId="3BE37E9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rPr>
        <w:t>3、乡村发展的后期运营不足。</w:t>
      </w:r>
      <w:r>
        <w:rPr>
          <w:rStyle w:val="7"/>
          <w:rFonts w:hint="eastAsia" w:ascii="仿宋_GB2312" w:hAnsi="仿宋_GB2312" w:eastAsia="仿宋_GB2312" w:cs="仿宋_GB2312"/>
          <w:sz w:val="32"/>
          <w:szCs w:val="32"/>
        </w:rPr>
        <w:t>近年来上海不断加大乡村建设投入力度，从前期的新农村建设、到美丽乡村建设、乡村振兴示范村建设，再到2024 年开展“五好两宜”和美乡村试点，由点及面推进乡村建设工作，乡村环境日益改善，但是乡村环境改善之后，有些设施发挥不了实际作用，反而成为了一种负担。由于缺乏专业化的运营团队，后期如何运营、如何发展乡村产业还缺乏进一步的思考。</w:t>
      </w:r>
    </w:p>
    <w:p w14:paraId="2F3B7EF2">
      <w:pPr>
        <w:pStyle w:val="16"/>
        <w:rPr>
          <w:rStyle w:val="7"/>
          <w:rFonts w:ascii="Calibri" w:hAnsi="Calibri" w:eastAsia="宋体" w:cs="Times New Roman"/>
        </w:rPr>
      </w:pPr>
      <w:r>
        <w:rPr>
          <w:rStyle w:val="7"/>
          <w:rFonts w:ascii="宋体" w:hAnsi="宋体" w:eastAsia="宋体" w:cs="宋体"/>
          <w:b/>
          <w:color w:val="FF0000"/>
          <w:sz w:val="36"/>
        </w:rPr>
        <w:t>――――――――――――――――――――――</w:t>
      </w:r>
    </w:p>
    <w:p w14:paraId="1C2EFA1D">
      <w:pPr>
        <w:pStyle w:val="16"/>
        <w:rPr>
          <w:rStyle w:val="7"/>
          <w:rFonts w:ascii="Calibri" w:hAnsi="Calibri" w:eastAsia="宋体" w:cs="Times New Roman"/>
        </w:rPr>
      </w:pPr>
      <w:r>
        <w:rPr>
          <w:rStyle w:val="7"/>
          <w:rFonts w:ascii="宋体" w:hAnsi="宋体" w:eastAsia="宋体" w:cs="宋体"/>
          <w:b/>
          <w:color w:val="FF0000"/>
          <w:sz w:val="36"/>
        </w:rPr>
        <w:t>※建议※</w:t>
      </w:r>
    </w:p>
    <w:p w14:paraId="422B3CDE">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1、建立与时俱进、因地制宜的村庄规划</w:t>
      </w:r>
    </w:p>
    <w:p w14:paraId="56C8030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首先，在乡村建设的规划中，要关注“造血式”乡村建设促进农民增收。通过构建三产融合的乡创体系，实现“造血式”乡村建设增收模式为可持续运营提供了实现路径。其次，运用“因地制宜、分类施策”的经验，立足于村庄发展基础，充分考虑不同乡村的自然条件、区位特征、资源优势、文化传统等因素差异，把握村庄演进发展规律，进行分类有序编制。再次，为推动乡村全面振兴提供空间保障。探索村庄建设用地兼容和农业、生态空间复合利用，优先保障农村一二三产业融合发展的空间需求。对空间区位有特殊要求、确需在村庄建设边界外选址的零星文化旅游设施、农业设施、邻避设施项目等，在符合耕地保护等政策要求的基础上，可使用规划“留白”机动指标予以保障。</w:t>
      </w:r>
    </w:p>
    <w:p w14:paraId="1AC7EEEC">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2、坚持“外引内育”激活乡村人才活力</w:t>
      </w:r>
    </w:p>
    <w:p w14:paraId="5A5CB47C">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首先，乡村建设要以农民为主体，与农民共生。通过与村集体经济合作，带动全体村民的参与度与积极性。其次，引领和支持更多优秀人才到上海基层、乡村一线干事创业，通过城乡融合及农村基础设施和公共服务设施完善，提高农村生活便利化水平，吸引城乡人才留在农村。再次，要培育上海本土人才，充分发挥乡土人才优势，要在凡有潜能、有特长、有想法的乡土人才聚起来的基础上，培养高素质农业生产经营人才、二三产业发展人才、乡村公共服务人才、乡村治理人才和农业农村科技人才，尤其是企业家型人才，发挥人才聚合效应，更好地在乡村建设中作出更多贡献。</w:t>
      </w:r>
    </w:p>
    <w:p w14:paraId="7EA909A9">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rPr>
        <w:t>3、用乡村运营激活乡村发展</w:t>
      </w:r>
    </w:p>
    <w:p w14:paraId="5A104A6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首先，制定政策引进乡村运营师或者聘请职业经理人。通过公开招募乡村运营商，引导资金、科技进乡村，青年、乡贤回农村，为新型农村集体经济赋能，形成村集体出资源、市场出运营、政府出规则、“能人”出智慧、村民出力量的乡村振兴共同体，破解招商难、造血难、引才难、增收难问题。其次，积极发挥“三大员”的作用，即政府当好“参谋助推员”、运营师当好“策划营销员”、镇村当好“联络协调员”。再次，运营师重在盘活优质闲置资源，提炼主题IP，来扩大品牌的辐射力，汇聚乡村的吸引力，开发本土特色文创产品，打造网红爆品，不断增强乡村消费的竞争力，从而形成产村业态匹配、运营高效、捆绑带动、固强补弱、共同推进的工作格局。</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C677">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6376">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FDF35C9"/>
    <w:rsid w:val="45B90F58"/>
    <w:rsid w:val="6FF57F20"/>
    <w:rsid w:val="73DF0750"/>
    <w:rsid w:val="76CBDC96"/>
    <w:rsid w:val="775FA252"/>
    <w:rsid w:val="7E97FBA5"/>
    <w:rsid w:val="7FFDC86F"/>
    <w:rsid w:val="BBE53AA2"/>
    <w:rsid w:val="BF79FAFE"/>
    <w:rsid w:val="C2FF69B6"/>
    <w:rsid w:val="DF2D4BCF"/>
    <w:rsid w:val="E3EE6E39"/>
    <w:rsid w:val="FE7784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2131</Words>
  <Characters>2227</Characters>
  <Lines>3</Lines>
  <Paragraphs>1</Paragraphs>
  <TotalTime>60</TotalTime>
  <ScaleCrop>false</ScaleCrop>
  <LinksUpToDate>false</LinksUpToDate>
  <CharactersWithSpaces>2314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2021-04-05T13:38:00Z</dcterms:created>
  <dc:creator>2</dc:creator>
  <cp:lastModifiedBy>yms</cp:lastModifiedBy>
  <cp:lastPrinted>2023-12-30T09:02:00Z</cp:lastPrinted>
  <dcterms:modified xsi:type="dcterms:W3CDTF">2025-05-14T08:27:34Z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E3D15859C45D435E8C9E9BBA1930C628</vt:lpwstr>
  </property>
  <property fmtid="{D5CDD505-2E9C-101B-9397-08002B2CF9AE}" pid="3" name="KSOProductBuildVer">
    <vt:lpwstr>2052-12.1.0.20784</vt:lpwstr>
  </property>
  <property fmtid="{D5CDD505-2E9C-101B-9397-08002B2CF9AE}" pid="4" name="KSOTemplateDocerSaveRecord">
    <vt:lpwstr>eyJoZGlkIjoiYzNiNmU3ODBhNjNmMzM1ZWY3YmI4MzliOTY3NGMxNzMiLCJ1c2VySWQiOiIxNjkwMzU1OTI0In0=</vt:lpwstr>
  </property>
</Properties>
</file>