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extAlignment w:val="center"/>
        <w:rPr>
          <w:rFonts w:hint="eastAsia" w:ascii="方正小标宋简体" w:hAnsi="方正小标宋简体" w:eastAsia="方正小标宋简体" w:cs="方正小标宋简体"/>
          <w:bCs/>
          <w:color w:val="000000"/>
          <w:kern w:val="0"/>
          <w:sz w:val="36"/>
          <w:szCs w:val="36"/>
          <w:lang w:bidi="ar"/>
        </w:rPr>
      </w:pPr>
      <w:r>
        <w:rPr>
          <w:rFonts w:hint="eastAsia" w:ascii="方正小标宋简体" w:hAnsi="方正小标宋简体" w:eastAsia="方正小标宋简体" w:cs="方正小标宋简体"/>
          <w:bCs/>
          <w:color w:val="000000"/>
          <w:kern w:val="0"/>
          <w:sz w:val="36"/>
          <w:szCs w:val="36"/>
          <w:lang w:bidi="ar"/>
        </w:rPr>
        <w:t>附件1</w:t>
      </w:r>
    </w:p>
    <w:p>
      <w:pPr>
        <w:widowControl/>
        <w:jc w:val="center"/>
        <w:textAlignment w:val="center"/>
        <w:rPr>
          <w:rFonts w:hint="eastAsia" w:ascii="方正小标宋简体" w:hAnsi="方正小标宋简体" w:eastAsia="方正小标宋简体" w:cs="方正小标宋简体"/>
          <w:bCs/>
          <w:color w:val="auto"/>
          <w:kern w:val="0"/>
          <w:sz w:val="36"/>
          <w:szCs w:val="36"/>
          <w:lang w:bidi="ar"/>
        </w:rPr>
      </w:pPr>
      <w:r>
        <w:rPr>
          <w:rFonts w:hint="eastAsia" w:ascii="方正小标宋简体" w:hAnsi="方正小标宋简体" w:eastAsia="方正小标宋简体" w:cs="方正小标宋简体"/>
          <w:bCs/>
          <w:color w:val="auto"/>
          <w:kern w:val="0"/>
          <w:sz w:val="36"/>
          <w:szCs w:val="36"/>
          <w:lang w:bidi="ar"/>
        </w:rPr>
        <w:t>上海市农业农村领域涉企行政检查年度频次上限（2026年）</w:t>
      </w:r>
    </w:p>
    <w:tbl>
      <w:tblPr>
        <w:tblStyle w:val="4"/>
        <w:tblpPr w:leftFromText="180" w:rightFromText="180" w:vertAnchor="text" w:horzAnchor="page" w:tblpX="1683" w:tblpY="118"/>
        <w:tblOverlap w:val="never"/>
        <w:tblW w:w="8791" w:type="dxa"/>
        <w:tblInd w:w="0" w:type="dxa"/>
        <w:tblLayout w:type="fixed"/>
        <w:tblCellMar>
          <w:top w:w="0" w:type="dxa"/>
          <w:left w:w="108" w:type="dxa"/>
          <w:bottom w:w="0" w:type="dxa"/>
          <w:right w:w="108" w:type="dxa"/>
        </w:tblCellMar>
      </w:tblPr>
      <w:tblGrid>
        <w:gridCol w:w="710"/>
        <w:gridCol w:w="2410"/>
        <w:gridCol w:w="2425"/>
        <w:gridCol w:w="1609"/>
        <w:gridCol w:w="1637"/>
      </w:tblGrid>
      <w:tr>
        <w:tblPrEx>
          <w:tblCellMar>
            <w:top w:w="0" w:type="dxa"/>
            <w:left w:w="108" w:type="dxa"/>
            <w:bottom w:w="0" w:type="dxa"/>
            <w:right w:w="108" w:type="dxa"/>
          </w:tblCellMar>
        </w:tblPrEx>
        <w:trPr>
          <w:trHeight w:val="1200" w:hRule="atLeast"/>
        </w:trPr>
        <w:tc>
          <w:tcPr>
            <w:tcW w:w="71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序号</w:t>
            </w:r>
          </w:p>
        </w:tc>
        <w:tc>
          <w:tcPr>
            <w:tcW w:w="241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涉企行政</w:t>
            </w:r>
          </w:p>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检查事项</w:t>
            </w:r>
          </w:p>
        </w:tc>
        <w:tc>
          <w:tcPr>
            <w:tcW w:w="242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检查情形</w:t>
            </w:r>
          </w:p>
        </w:tc>
        <w:tc>
          <w:tcPr>
            <w:tcW w:w="324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bCs/>
                <w:color w:val="auto"/>
                <w:kern w:val="0"/>
                <w:sz w:val="18"/>
                <w:szCs w:val="18"/>
                <w:lang w:bidi="ar"/>
              </w:rPr>
            </w:pPr>
            <w:r>
              <w:rPr>
                <w:rFonts w:hint="eastAsia" w:ascii="仿宋_GB2312" w:hAnsi="仿宋_GB2312" w:eastAsia="仿宋_GB2312" w:cs="仿宋_GB2312"/>
                <w:b/>
                <w:bCs/>
                <w:color w:val="auto"/>
                <w:kern w:val="0"/>
                <w:sz w:val="18"/>
                <w:szCs w:val="18"/>
                <w:lang w:bidi="ar"/>
              </w:rPr>
              <w:t>同一行政机关对同一企业实施</w:t>
            </w:r>
          </w:p>
          <w:p>
            <w:pPr>
              <w:widowControl/>
              <w:jc w:val="center"/>
              <w:textAlignment w:val="center"/>
              <w:rPr>
                <w:rFonts w:ascii="仿宋_GB2312" w:hAnsi="仿宋_GB2312" w:eastAsia="仿宋_GB2312" w:cs="仿宋_GB2312"/>
                <w:b/>
                <w:bCs/>
                <w:color w:val="auto"/>
                <w:kern w:val="0"/>
                <w:sz w:val="18"/>
                <w:szCs w:val="18"/>
                <w:lang w:bidi="ar"/>
              </w:rPr>
            </w:pPr>
            <w:r>
              <w:rPr>
                <w:rFonts w:hint="eastAsia" w:ascii="仿宋_GB2312" w:hAnsi="仿宋_GB2312" w:eastAsia="仿宋_GB2312" w:cs="仿宋_GB2312"/>
                <w:b/>
                <w:bCs/>
                <w:color w:val="auto"/>
                <w:kern w:val="0"/>
                <w:sz w:val="18"/>
                <w:szCs w:val="18"/>
                <w:lang w:bidi="ar"/>
              </w:rPr>
              <w:t>有计划现场检查的年度频次上限现场</w:t>
            </w:r>
          </w:p>
          <w:p>
            <w:pPr>
              <w:widowControl/>
              <w:jc w:val="center"/>
              <w:textAlignment w:val="center"/>
              <w:rPr>
                <w:rFonts w:ascii="仿宋_GB2312" w:hAnsi="仿宋_GB2312" w:eastAsia="仿宋_GB2312" w:cs="仿宋_GB2312"/>
                <w:b/>
                <w:bCs/>
                <w:color w:val="auto"/>
                <w:kern w:val="0"/>
                <w:sz w:val="18"/>
                <w:szCs w:val="18"/>
                <w:lang w:bidi="ar"/>
              </w:rPr>
            </w:pPr>
            <w:r>
              <w:rPr>
                <w:rFonts w:hint="eastAsia" w:ascii="仿宋_GB2312" w:hAnsi="仿宋_GB2312" w:eastAsia="仿宋_GB2312" w:cs="仿宋_GB2312"/>
                <w:b/>
                <w:bCs/>
                <w:color w:val="auto"/>
                <w:kern w:val="0"/>
                <w:sz w:val="18"/>
                <w:szCs w:val="18"/>
                <w:lang w:bidi="ar"/>
              </w:rPr>
              <w:t>(原则上市、区不重叠)</w:t>
            </w:r>
          </w:p>
          <w:p>
            <w:pPr>
              <w:widowControl/>
              <w:jc w:val="center"/>
              <w:textAlignment w:val="center"/>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kern w:val="0"/>
                <w:sz w:val="18"/>
                <w:szCs w:val="18"/>
                <w:lang w:bidi="ar"/>
              </w:rPr>
              <w:t>（部、市飞行检查除外)</w:t>
            </w:r>
          </w:p>
        </w:tc>
      </w:tr>
      <w:tr>
        <w:tblPrEx>
          <w:tblCellMar>
            <w:top w:w="0" w:type="dxa"/>
            <w:left w:w="108" w:type="dxa"/>
            <w:bottom w:w="0" w:type="dxa"/>
            <w:right w:w="108" w:type="dxa"/>
          </w:tblCellMar>
        </w:tblPrEx>
        <w:trPr>
          <w:trHeight w:val="466" w:hRule="atLeast"/>
        </w:trPr>
        <w:tc>
          <w:tcPr>
            <w:tcW w:w="71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241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242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kern w:val="0"/>
                <w:sz w:val="18"/>
                <w:szCs w:val="18"/>
                <w:lang w:bidi="ar"/>
              </w:rPr>
              <w:t>市级</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kern w:val="0"/>
                <w:sz w:val="18"/>
                <w:szCs w:val="18"/>
                <w:lang w:bidi="ar"/>
              </w:rPr>
              <w:t>区级</w:t>
            </w:r>
          </w:p>
        </w:tc>
      </w:tr>
      <w:tr>
        <w:tblPrEx>
          <w:tblCellMar>
            <w:top w:w="0" w:type="dxa"/>
            <w:left w:w="108" w:type="dxa"/>
            <w:bottom w:w="0" w:type="dxa"/>
            <w:right w:w="108" w:type="dxa"/>
          </w:tblCellMar>
        </w:tblPrEx>
        <w:trPr>
          <w:trHeight w:val="1122"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1</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对研究、试验、生产、加工、经营或者进口、出口农业转基因生物的检查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对研究、试验、生产、加工、经营或者进口、出口农业转基因生物的检查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3</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3</w:t>
            </w:r>
          </w:p>
        </w:tc>
      </w:tr>
      <w:tr>
        <w:tblPrEx>
          <w:tblCellMar>
            <w:top w:w="0" w:type="dxa"/>
            <w:left w:w="108" w:type="dxa"/>
            <w:bottom w:w="0" w:type="dxa"/>
            <w:right w:w="108" w:type="dxa"/>
          </w:tblCellMar>
        </w:tblPrEx>
        <w:trPr>
          <w:trHeight w:val="903"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2</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对农产品生产的监督检查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对农产品生产的监督检查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5</w:t>
            </w:r>
          </w:p>
        </w:tc>
      </w:tr>
      <w:tr>
        <w:tblPrEx>
          <w:tblCellMar>
            <w:top w:w="0" w:type="dxa"/>
            <w:left w:w="108" w:type="dxa"/>
            <w:bottom w:w="0" w:type="dxa"/>
            <w:right w:w="108" w:type="dxa"/>
          </w:tblCellMar>
        </w:tblPrEx>
        <w:trPr>
          <w:trHeight w:val="100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3</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对种子质量的监督检查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对农作物种子质量的监督检查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4</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4</w:t>
            </w:r>
          </w:p>
        </w:tc>
      </w:tr>
      <w:tr>
        <w:tblPrEx>
          <w:tblCellMar>
            <w:top w:w="0" w:type="dxa"/>
            <w:left w:w="108" w:type="dxa"/>
            <w:bottom w:w="0" w:type="dxa"/>
            <w:right w:w="108" w:type="dxa"/>
          </w:tblCellMar>
        </w:tblPrEx>
        <w:trPr>
          <w:trHeight w:val="100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4</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对农药生产、经营、使用场所等的检查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对农药生产、经营、使用场所等的检查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4</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4</w:t>
            </w:r>
          </w:p>
        </w:tc>
      </w:tr>
      <w:tr>
        <w:tblPrEx>
          <w:tblCellMar>
            <w:top w:w="0" w:type="dxa"/>
            <w:left w:w="108" w:type="dxa"/>
            <w:bottom w:w="0" w:type="dxa"/>
            <w:right w:w="108" w:type="dxa"/>
          </w:tblCellMar>
        </w:tblPrEx>
        <w:trPr>
          <w:trHeight w:val="100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5</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对肥料生产、经营和使用单位的肥料的监督检查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对肥料生产、经营和使用单位的肥料的监督检查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4</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4</w:t>
            </w:r>
          </w:p>
        </w:tc>
      </w:tr>
      <w:tr>
        <w:tblPrEx>
          <w:tblCellMar>
            <w:top w:w="0" w:type="dxa"/>
            <w:left w:w="108" w:type="dxa"/>
            <w:bottom w:w="0" w:type="dxa"/>
            <w:right w:w="108" w:type="dxa"/>
          </w:tblCellMar>
        </w:tblPrEx>
        <w:trPr>
          <w:trHeight w:val="1283"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6</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对畜禽饲养环境、种畜禽质量、饲料和兽药等投入品的使用以及畜禽交易与运输的监督检查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畜禽饲养环境、种畜禽质量、饲料和兽药等投入品的使用以及畜禽交易与运输的监督检查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3</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3</w:t>
            </w:r>
          </w:p>
        </w:tc>
      </w:tr>
      <w:tr>
        <w:tblPrEx>
          <w:tblCellMar>
            <w:top w:w="0" w:type="dxa"/>
            <w:left w:w="108" w:type="dxa"/>
            <w:bottom w:w="0" w:type="dxa"/>
            <w:right w:w="108" w:type="dxa"/>
          </w:tblCellMar>
        </w:tblPrEx>
        <w:trPr>
          <w:trHeight w:val="100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7</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对畜禽质量安全的监督检查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畜禽质量安全的监督检查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3</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3</w:t>
            </w:r>
          </w:p>
        </w:tc>
      </w:tr>
      <w:tr>
        <w:tblPrEx>
          <w:tblCellMar>
            <w:top w:w="0" w:type="dxa"/>
            <w:left w:w="108" w:type="dxa"/>
            <w:bottom w:w="0" w:type="dxa"/>
            <w:right w:w="108" w:type="dxa"/>
          </w:tblCellMar>
        </w:tblPrEx>
        <w:trPr>
          <w:trHeight w:val="100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8</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对生产、经营、使用兽药的检查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对生产、经营、使用兽药的检查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4</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4</w:t>
            </w:r>
          </w:p>
        </w:tc>
      </w:tr>
      <w:tr>
        <w:tblPrEx>
          <w:tblCellMar>
            <w:top w:w="0" w:type="dxa"/>
            <w:left w:w="108" w:type="dxa"/>
            <w:bottom w:w="0" w:type="dxa"/>
            <w:right w:w="108" w:type="dxa"/>
          </w:tblCellMar>
        </w:tblPrEx>
        <w:trPr>
          <w:trHeight w:val="100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9</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对饲料、饲料添加剂生产、经营、使用等的检查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对饲料、饲料添加剂生产、经营、使用等的检查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4</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4</w:t>
            </w:r>
          </w:p>
        </w:tc>
      </w:tr>
      <w:tr>
        <w:tblPrEx>
          <w:tblCellMar>
            <w:top w:w="0" w:type="dxa"/>
            <w:left w:w="108" w:type="dxa"/>
            <w:bottom w:w="0" w:type="dxa"/>
            <w:right w:w="108" w:type="dxa"/>
          </w:tblCellMar>
        </w:tblPrEx>
        <w:trPr>
          <w:trHeight w:val="100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10</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对奶畜饲养以及生鲜乳生产环节、收购环节的监督检查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 xml:space="preserve"> 奶畜饲养以及生鲜乳生产环节、收购环节的监督检查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4</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4</w:t>
            </w:r>
          </w:p>
        </w:tc>
      </w:tr>
      <w:tr>
        <w:tblPrEx>
          <w:tblCellMar>
            <w:top w:w="0" w:type="dxa"/>
            <w:left w:w="108" w:type="dxa"/>
            <w:bottom w:w="0" w:type="dxa"/>
            <w:right w:w="108" w:type="dxa"/>
          </w:tblCellMar>
        </w:tblPrEx>
        <w:trPr>
          <w:trHeight w:val="100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11</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对病原微生物菌（毒）种、样本的采集、运输、储存等事项的监督检查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对病原微生物菌（毒）种、样本的采集、运输、储存等事项的监督检查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4</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4</w:t>
            </w:r>
          </w:p>
        </w:tc>
      </w:tr>
      <w:tr>
        <w:tblPrEx>
          <w:tblCellMar>
            <w:top w:w="0" w:type="dxa"/>
            <w:left w:w="108" w:type="dxa"/>
            <w:bottom w:w="0" w:type="dxa"/>
            <w:right w:w="108" w:type="dxa"/>
          </w:tblCellMar>
        </w:tblPrEx>
        <w:trPr>
          <w:trHeight w:val="874"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12</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对生猪屠宰活动的监督检查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生猪屠宰活动的监督检查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4</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4</w:t>
            </w:r>
          </w:p>
        </w:tc>
      </w:tr>
      <w:tr>
        <w:tblPrEx>
          <w:tblCellMar>
            <w:top w:w="0" w:type="dxa"/>
            <w:left w:w="108" w:type="dxa"/>
            <w:bottom w:w="0" w:type="dxa"/>
            <w:right w:w="108" w:type="dxa"/>
          </w:tblCellMar>
        </w:tblPrEx>
        <w:trPr>
          <w:trHeight w:val="873"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13</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对水生野生动物保护情况的监督检查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对水生野生动物保护情况的监督检查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2</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2</w:t>
            </w:r>
          </w:p>
        </w:tc>
      </w:tr>
      <w:tr>
        <w:tblPrEx>
          <w:tblCellMar>
            <w:top w:w="0" w:type="dxa"/>
            <w:left w:w="108" w:type="dxa"/>
            <w:bottom w:w="0" w:type="dxa"/>
            <w:right w:w="108" w:type="dxa"/>
          </w:tblCellMar>
        </w:tblPrEx>
        <w:trPr>
          <w:trHeight w:val="100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14</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对在商场等公共场所开设室内动物展示及互动体验场馆，提供观赏、接触、投喂动物等经营服务的监督检查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对在商场等公共场所开设室内动物展示及互动体验场馆，提供观赏、接触、投喂动物等经营服务的监督检查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2</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2</w:t>
            </w:r>
          </w:p>
        </w:tc>
      </w:tr>
      <w:tr>
        <w:tblPrEx>
          <w:tblCellMar>
            <w:top w:w="0" w:type="dxa"/>
            <w:left w:w="108" w:type="dxa"/>
            <w:bottom w:w="0" w:type="dxa"/>
            <w:right w:w="108" w:type="dxa"/>
          </w:tblCellMar>
        </w:tblPrEx>
        <w:trPr>
          <w:trHeight w:val="100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15</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对渔港内明火作业的监督检查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渔港内明火作业的监督检查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3</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3</w:t>
            </w:r>
          </w:p>
        </w:tc>
      </w:tr>
      <w:tr>
        <w:tblPrEx>
          <w:tblCellMar>
            <w:top w:w="0" w:type="dxa"/>
            <w:left w:w="108" w:type="dxa"/>
            <w:bottom w:w="0" w:type="dxa"/>
            <w:right w:w="108" w:type="dxa"/>
          </w:tblCellMar>
        </w:tblPrEx>
        <w:trPr>
          <w:trHeight w:val="100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16</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对农业植物检疫证书核发的监督检查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调运植物和植物产品的检查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4</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4</w:t>
            </w:r>
          </w:p>
        </w:tc>
      </w:tr>
      <w:tr>
        <w:tblPrEx>
          <w:tblCellMar>
            <w:top w:w="0" w:type="dxa"/>
            <w:left w:w="108" w:type="dxa"/>
            <w:bottom w:w="0" w:type="dxa"/>
            <w:right w:w="108" w:type="dxa"/>
          </w:tblCellMar>
        </w:tblPrEx>
        <w:trPr>
          <w:trHeight w:val="100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17</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对农业植物检疫证书核发的监督检查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 xml:space="preserve"> 来自发生疫情的县级行政区域的应检植物、植物产品等的检查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4</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4</w:t>
            </w:r>
          </w:p>
        </w:tc>
      </w:tr>
      <w:tr>
        <w:tblPrEx>
          <w:tblCellMar>
            <w:top w:w="0" w:type="dxa"/>
            <w:left w:w="108" w:type="dxa"/>
            <w:bottom w:w="0" w:type="dxa"/>
            <w:right w:w="108" w:type="dxa"/>
          </w:tblCellMar>
        </w:tblPrEx>
        <w:trPr>
          <w:trHeight w:val="100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18</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对农产品质量安全检测机构的监督检查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对农产品质量安全检测机构的监督检查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2</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2</w:t>
            </w:r>
          </w:p>
        </w:tc>
      </w:tr>
      <w:tr>
        <w:tblPrEx>
          <w:tblCellMar>
            <w:top w:w="0" w:type="dxa"/>
            <w:left w:w="108" w:type="dxa"/>
            <w:bottom w:w="0" w:type="dxa"/>
            <w:right w:w="108" w:type="dxa"/>
          </w:tblCellMar>
        </w:tblPrEx>
        <w:trPr>
          <w:trHeight w:val="1000" w:hRule="atLeast"/>
        </w:trPr>
        <w:tc>
          <w:tcPr>
            <w:tcW w:w="71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19</w:t>
            </w:r>
          </w:p>
        </w:tc>
        <w:tc>
          <w:tcPr>
            <w:tcW w:w="2410"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对动物及动物产品检疫合格证核发的监督检查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对犬只销售点的监督检查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hint="eastAsia" w:ascii="Times New Roman" w:hAnsi="Times New Roman" w:eastAsia="仿宋_GB2312" w:cs="Times New Roman"/>
                <w:color w:val="auto"/>
                <w:kern w:val="0"/>
                <w:sz w:val="18"/>
                <w:szCs w:val="18"/>
                <w:lang w:bidi="ar"/>
              </w:rPr>
              <w:t>区级事项</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2</w:t>
            </w:r>
          </w:p>
        </w:tc>
      </w:tr>
      <w:tr>
        <w:tblPrEx>
          <w:tblCellMar>
            <w:top w:w="0" w:type="dxa"/>
            <w:left w:w="108" w:type="dxa"/>
            <w:bottom w:w="0" w:type="dxa"/>
            <w:right w:w="108" w:type="dxa"/>
          </w:tblCellMar>
        </w:tblPrEx>
        <w:trPr>
          <w:trHeight w:val="1000" w:hRule="atLeast"/>
        </w:trPr>
        <w:tc>
          <w:tcPr>
            <w:tcW w:w="71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18"/>
                <w:szCs w:val="18"/>
              </w:rPr>
            </w:pPr>
          </w:p>
        </w:tc>
        <w:tc>
          <w:tcPr>
            <w:tcW w:w="2410"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对犬只展览展示、表演、比赛等大型活动的监督检查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4</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4</w:t>
            </w:r>
          </w:p>
        </w:tc>
      </w:tr>
      <w:tr>
        <w:tblPrEx>
          <w:tblCellMar>
            <w:top w:w="0" w:type="dxa"/>
            <w:left w:w="108" w:type="dxa"/>
            <w:bottom w:w="0" w:type="dxa"/>
            <w:right w:w="108" w:type="dxa"/>
          </w:tblCellMar>
        </w:tblPrEx>
        <w:trPr>
          <w:trHeight w:val="1867"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20</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对动物诊疗机构和人员执行法律、法规、规章的情况的监督检查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对动物诊疗机构和人员执行法律、法规、规章的情况的监督检查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6</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6</w:t>
            </w:r>
          </w:p>
        </w:tc>
      </w:tr>
      <w:tr>
        <w:tblPrEx>
          <w:tblCellMar>
            <w:top w:w="0" w:type="dxa"/>
            <w:left w:w="108" w:type="dxa"/>
            <w:bottom w:w="0" w:type="dxa"/>
            <w:right w:w="108" w:type="dxa"/>
          </w:tblCellMar>
        </w:tblPrEx>
        <w:trPr>
          <w:trHeight w:val="1000"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21</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对动物饲养场等违反动物防疫管理有关规定的监督检查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对狂犬病免疫点进行监督检查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imes New Roman" w:hAnsi="Times New Roman" w:eastAsia="仿宋_GB2312" w:cs="Times New Roman"/>
                <w:sz w:val="18"/>
                <w:szCs w:val="18"/>
              </w:rPr>
            </w:pPr>
            <w:r>
              <w:rPr>
                <w:rFonts w:hint="eastAsia" w:ascii="Times New Roman" w:hAnsi="Times New Roman" w:eastAsia="仿宋_GB2312" w:cs="Times New Roman"/>
                <w:color w:val="auto"/>
                <w:kern w:val="0"/>
                <w:sz w:val="18"/>
                <w:szCs w:val="18"/>
                <w:lang w:bidi="ar"/>
              </w:rPr>
              <w:t>区级事项</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2</w:t>
            </w:r>
          </w:p>
        </w:tc>
      </w:tr>
      <w:tr>
        <w:tblPrEx>
          <w:tblCellMar>
            <w:top w:w="0" w:type="dxa"/>
            <w:left w:w="108" w:type="dxa"/>
            <w:bottom w:w="0" w:type="dxa"/>
            <w:right w:w="108" w:type="dxa"/>
          </w:tblCellMar>
        </w:tblPrEx>
        <w:trPr>
          <w:trHeight w:val="1086" w:hRule="atLeast"/>
        </w:trPr>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22</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对渔业船舶所有人或经营人未按规定配齐渔业职务船员，或招用未取得本办法规定证件的人员在渔业船舶上工作，经渔政渔港监督管理机构责令改正，拒不改正等行为的监督检查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渔业船舶所有人或经营人安全检查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r>
      <w:tr>
        <w:tblPrEx>
          <w:tblCellMar>
            <w:top w:w="0" w:type="dxa"/>
            <w:left w:w="108" w:type="dxa"/>
            <w:bottom w:w="0" w:type="dxa"/>
            <w:right w:w="108" w:type="dxa"/>
          </w:tblCellMar>
        </w:tblPrEx>
        <w:trPr>
          <w:trHeight w:val="976" w:hRule="atLeast"/>
        </w:trPr>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23</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对水产养殖中的药物残留的监督检查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对水产养殖中的药物残留的监督检查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3</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12</w:t>
            </w:r>
          </w:p>
        </w:tc>
      </w:tr>
      <w:tr>
        <w:tblPrEx>
          <w:tblCellMar>
            <w:top w:w="0" w:type="dxa"/>
            <w:left w:w="108" w:type="dxa"/>
            <w:bottom w:w="0" w:type="dxa"/>
            <w:right w:w="108" w:type="dxa"/>
          </w:tblCellMar>
        </w:tblPrEx>
        <w:trPr>
          <w:trHeight w:val="1082" w:hRule="atLeast"/>
        </w:trPr>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sz w:val="18"/>
                <w:szCs w:val="18"/>
              </w:rPr>
              <w:t>24</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对农产品质量安全的监督抽查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对农产品质量安全的监督抽查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3</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12</w:t>
            </w:r>
          </w:p>
        </w:tc>
      </w:tr>
      <w:tr>
        <w:tblPrEx>
          <w:tblCellMar>
            <w:top w:w="0" w:type="dxa"/>
            <w:left w:w="108" w:type="dxa"/>
            <w:bottom w:w="0" w:type="dxa"/>
            <w:right w:w="108" w:type="dxa"/>
          </w:tblCellMar>
        </w:tblPrEx>
        <w:trPr>
          <w:trHeight w:val="1194" w:hRule="atLeast"/>
        </w:trPr>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sz w:val="18"/>
                <w:szCs w:val="18"/>
              </w:rPr>
              <w:t>25</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动物、动物产品、检疫证明、检疫标志和畜禽标识等的检查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动物、动物产品、检疫证明、检疫标志和畜禽标识等的检查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4</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4</w:t>
            </w:r>
          </w:p>
        </w:tc>
      </w:tr>
      <w:tr>
        <w:tblPrEx>
          <w:tblCellMar>
            <w:top w:w="0" w:type="dxa"/>
            <w:left w:w="108" w:type="dxa"/>
            <w:bottom w:w="0" w:type="dxa"/>
            <w:right w:w="108" w:type="dxa"/>
          </w:tblCellMar>
        </w:tblPrEx>
        <w:trPr>
          <w:trHeight w:val="841" w:hRule="atLeast"/>
        </w:trPr>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sz w:val="18"/>
                <w:szCs w:val="18"/>
              </w:rPr>
              <w:t>26</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对农业机械安全进行监督检查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对农业机械安全进行监督检查</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4</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4</w:t>
            </w:r>
          </w:p>
        </w:tc>
      </w:tr>
      <w:tr>
        <w:tblPrEx>
          <w:tblCellMar>
            <w:top w:w="0" w:type="dxa"/>
            <w:left w:w="108" w:type="dxa"/>
            <w:bottom w:w="0" w:type="dxa"/>
            <w:right w:w="108" w:type="dxa"/>
          </w:tblCellMar>
        </w:tblPrEx>
        <w:trPr>
          <w:trHeight w:val="1126" w:hRule="atLeast"/>
        </w:trPr>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sz w:val="18"/>
                <w:szCs w:val="18"/>
              </w:rPr>
              <w:t>27</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对畜禽养殖场备案情况的行政检查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对畜禽养殖场备案情况的行政检查</w:t>
            </w:r>
          </w:p>
        </w:tc>
        <w:tc>
          <w:tcPr>
            <w:tcW w:w="324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无事不扰事项</w:t>
            </w:r>
          </w:p>
        </w:tc>
      </w:tr>
      <w:tr>
        <w:tblPrEx>
          <w:tblCellMar>
            <w:top w:w="0" w:type="dxa"/>
            <w:left w:w="108" w:type="dxa"/>
            <w:bottom w:w="0" w:type="dxa"/>
            <w:right w:w="108" w:type="dxa"/>
          </w:tblCellMar>
        </w:tblPrEx>
        <w:trPr>
          <w:trHeight w:val="702" w:hRule="atLeast"/>
        </w:trPr>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sz w:val="18"/>
                <w:szCs w:val="18"/>
              </w:rPr>
              <w:t>28</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对跨行政区域作业的联合收割机的安全检查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对跨行政区域作业的联合收割机的安全检查</w:t>
            </w:r>
          </w:p>
        </w:tc>
        <w:tc>
          <w:tcPr>
            <w:tcW w:w="324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无事不扰事项</w:t>
            </w:r>
          </w:p>
        </w:tc>
      </w:tr>
      <w:tr>
        <w:tblPrEx>
          <w:tblCellMar>
            <w:top w:w="0" w:type="dxa"/>
            <w:left w:w="108"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sz w:val="18"/>
                <w:szCs w:val="18"/>
              </w:rPr>
              <w:t>29</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对渔业水域内的排污单位的监督检查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渔业水域内的排污单位的监督检查</w:t>
            </w:r>
          </w:p>
        </w:tc>
        <w:tc>
          <w:tcPr>
            <w:tcW w:w="324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无事不扰事项</w:t>
            </w:r>
          </w:p>
        </w:tc>
      </w:tr>
      <w:tr>
        <w:tblPrEx>
          <w:tblCellMar>
            <w:top w:w="0" w:type="dxa"/>
            <w:left w:w="108" w:type="dxa"/>
            <w:bottom w:w="0" w:type="dxa"/>
            <w:right w:w="108" w:type="dxa"/>
          </w:tblCellMar>
        </w:tblPrEx>
        <w:trPr>
          <w:trHeight w:val="966" w:hRule="atLeast"/>
        </w:trPr>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sz w:val="18"/>
                <w:szCs w:val="18"/>
              </w:rPr>
              <w:t>30</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对渔业船员培训机构不具备规定条件开展渔业船员培训等行为的监督检查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 xml:space="preserve"> 渔业船员培训机构的条件、培训情况、培训质量的监督检查</w:t>
            </w:r>
          </w:p>
        </w:tc>
        <w:tc>
          <w:tcPr>
            <w:tcW w:w="324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无事不扰事项</w:t>
            </w:r>
          </w:p>
        </w:tc>
      </w:tr>
      <w:tr>
        <w:tblPrEx>
          <w:tblCellMar>
            <w:top w:w="0" w:type="dxa"/>
            <w:left w:w="108" w:type="dxa"/>
            <w:bottom w:w="0" w:type="dxa"/>
            <w:right w:w="108" w:type="dxa"/>
          </w:tblCellMar>
        </w:tblPrEx>
        <w:trPr>
          <w:trHeight w:val="613" w:hRule="atLeast"/>
        </w:trPr>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31</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对渔业船员持证情况、任职资格和资历、履职情况、安全记录，船员培训机构培训质量，船员服务机构诚实守信情况的监督检查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对渔业船员持证情况、任职资格和资历、履职情况、安全记录，船员培训机构培训质量，船员服务机构诚实守信情况的监督检查</w:t>
            </w:r>
          </w:p>
        </w:tc>
        <w:tc>
          <w:tcPr>
            <w:tcW w:w="324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无事不扰事项</w:t>
            </w:r>
          </w:p>
        </w:tc>
      </w:tr>
      <w:tr>
        <w:tblPrEx>
          <w:tblCellMar>
            <w:top w:w="0" w:type="dxa"/>
            <w:left w:w="108" w:type="dxa"/>
            <w:bottom w:w="0" w:type="dxa"/>
            <w:right w:w="108" w:type="dxa"/>
          </w:tblCellMar>
        </w:tblPrEx>
        <w:trPr>
          <w:trHeight w:val="824" w:hRule="atLeast"/>
        </w:trPr>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对拖拉机驾驶培训机构等违反规定的监督检查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lang w:bidi="ar"/>
              </w:rPr>
              <w:t>对拖拉机驾驶培训机构的检查</w:t>
            </w:r>
          </w:p>
        </w:tc>
        <w:tc>
          <w:tcPr>
            <w:tcW w:w="324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无事不扰事项</w:t>
            </w:r>
          </w:p>
        </w:tc>
      </w:tr>
      <w:tr>
        <w:tblPrEx>
          <w:tblCellMar>
            <w:top w:w="0" w:type="dxa"/>
            <w:left w:w="108" w:type="dxa"/>
            <w:bottom w:w="0" w:type="dxa"/>
            <w:right w:w="108" w:type="dxa"/>
          </w:tblCellMar>
        </w:tblPrEx>
        <w:trPr>
          <w:trHeight w:val="1407" w:hRule="atLeast"/>
        </w:trPr>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sz w:val="18"/>
                <w:szCs w:val="18"/>
              </w:rPr>
              <w:t>33</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对农业机械维修者的从业资格、维修人员资格、维修质量、维修设备和检测仪器技术状态以及安全生产情况的监督检查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对农业机械维修者的从业资格、维修人员资格、维修质量、维修设备和检测仪器技术状态以及安全生产情况的监督检查</w:t>
            </w:r>
          </w:p>
        </w:tc>
        <w:tc>
          <w:tcPr>
            <w:tcW w:w="324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无事不扰事项</w:t>
            </w:r>
          </w:p>
        </w:tc>
      </w:tr>
      <w:tr>
        <w:tblPrEx>
          <w:tblCellMar>
            <w:top w:w="0" w:type="dxa"/>
            <w:left w:w="108" w:type="dxa"/>
            <w:bottom w:w="0" w:type="dxa"/>
            <w:right w:w="108" w:type="dxa"/>
          </w:tblCellMar>
        </w:tblPrEx>
        <w:trPr>
          <w:trHeight w:val="865" w:hRule="atLeast"/>
        </w:trPr>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34</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对发生植物疫情疫区的检查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对发生植物疫情疫区的检查</w:t>
            </w:r>
          </w:p>
        </w:tc>
        <w:tc>
          <w:tcPr>
            <w:tcW w:w="324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无事不扰事项</w:t>
            </w:r>
          </w:p>
        </w:tc>
      </w:tr>
      <w:tr>
        <w:tblPrEx>
          <w:tblCellMar>
            <w:top w:w="0" w:type="dxa"/>
            <w:left w:w="108" w:type="dxa"/>
            <w:bottom w:w="0" w:type="dxa"/>
            <w:right w:w="108" w:type="dxa"/>
          </w:tblCellMar>
        </w:tblPrEx>
        <w:trPr>
          <w:trHeight w:val="1302" w:hRule="atLeast"/>
        </w:trPr>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35</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对车站、机场、港口、仓库及其他有关场所的植物的检查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对车站、机场、港口、仓库及其他有关场所的植物的检查</w:t>
            </w:r>
          </w:p>
        </w:tc>
        <w:tc>
          <w:tcPr>
            <w:tcW w:w="324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无事不扰事项</w:t>
            </w:r>
          </w:p>
        </w:tc>
      </w:tr>
      <w:tr>
        <w:tblPrEx>
          <w:tblCellMar>
            <w:top w:w="0" w:type="dxa"/>
            <w:left w:w="108" w:type="dxa"/>
            <w:bottom w:w="0" w:type="dxa"/>
            <w:right w:w="108" w:type="dxa"/>
          </w:tblCellMar>
        </w:tblPrEx>
        <w:trPr>
          <w:trHeight w:val="1063" w:hRule="atLeast"/>
        </w:trPr>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36</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对水产养殖保护情况的监督检查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对水产养殖保护情况的监督检查</w:t>
            </w:r>
          </w:p>
        </w:tc>
        <w:tc>
          <w:tcPr>
            <w:tcW w:w="324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无事不扰事项</w:t>
            </w:r>
          </w:p>
        </w:tc>
      </w:tr>
      <w:tr>
        <w:tblPrEx>
          <w:tblCellMar>
            <w:top w:w="0" w:type="dxa"/>
            <w:left w:w="108" w:type="dxa"/>
            <w:bottom w:w="0" w:type="dxa"/>
            <w:right w:w="108" w:type="dxa"/>
          </w:tblCellMar>
        </w:tblPrEx>
        <w:trPr>
          <w:trHeight w:val="1290" w:hRule="atLeast"/>
        </w:trPr>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sz w:val="18"/>
                <w:szCs w:val="18"/>
              </w:rPr>
            </w:pPr>
            <w:r>
              <w:rPr>
                <w:rFonts w:ascii="Times New Roman" w:hAnsi="Times New Roman" w:eastAsia="仿宋_GB2312" w:cs="Times New Roman"/>
                <w:sz w:val="18"/>
                <w:szCs w:val="18"/>
              </w:rPr>
              <w:t>37</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对从事可能造成土壤污染活动的企业事业单位和其他生产经营者的检查</w:t>
            </w:r>
          </w:p>
        </w:tc>
        <w:tc>
          <w:tcPr>
            <w:tcW w:w="2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对从事可能造成土壤污染活动的企业事业单位和其他生产经营者的检查</w:t>
            </w:r>
          </w:p>
        </w:tc>
        <w:tc>
          <w:tcPr>
            <w:tcW w:w="324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Times New Roman"/>
                <w:kern w:val="0"/>
                <w:sz w:val="18"/>
                <w:szCs w:val="18"/>
                <w:lang w:bidi="ar"/>
              </w:rPr>
            </w:pPr>
            <w:r>
              <w:rPr>
                <w:rFonts w:ascii="Times New Roman" w:hAnsi="Times New Roman" w:eastAsia="仿宋_GB2312" w:cs="Times New Roman"/>
                <w:kern w:val="0"/>
                <w:sz w:val="18"/>
                <w:szCs w:val="18"/>
                <w:lang w:bidi="ar"/>
              </w:rPr>
              <w:t>无事不扰事项</w:t>
            </w:r>
          </w:p>
        </w:tc>
      </w:tr>
    </w:tbl>
    <w:p>
      <w:pPr>
        <w:widowControl/>
        <w:jc w:val="center"/>
        <w:textAlignment w:val="center"/>
        <w:rPr>
          <w:rFonts w:hint="eastAsia" w:ascii="方正小标宋简体" w:hAnsi="方正小标宋简体" w:eastAsia="方正小标宋简体" w:cs="方正小标宋简体"/>
          <w:bCs/>
          <w:color w:val="auto"/>
          <w:kern w:val="0"/>
          <w:sz w:val="36"/>
          <w:szCs w:val="36"/>
          <w:lang w:bidi="ar"/>
        </w:rPr>
      </w:pPr>
    </w:p>
    <w:p>
      <w:pPr>
        <w:widowControl/>
        <w:jc w:val="center"/>
        <w:textAlignment w:val="center"/>
        <w:rPr>
          <w:rFonts w:hint="eastAsia" w:ascii="方正小标宋简体" w:hAnsi="方正小标宋简体" w:eastAsia="方正小标宋简体" w:cs="方正小标宋简体"/>
          <w:bCs/>
          <w:color w:val="auto"/>
          <w:kern w:val="0"/>
          <w:sz w:val="36"/>
          <w:szCs w:val="36"/>
          <w:lang w:eastAsia="zh-CN" w:bidi="ar"/>
        </w:rPr>
      </w:pPr>
    </w:p>
    <w:p>
      <w:pPr>
        <w:rPr>
          <w:rFonts w:hint="eastAsia" w:ascii="仿宋_GB2312" w:hAnsi="仿宋_GB2312" w:eastAsia="仿宋_GB2312" w:cs="仿宋_GB231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7C4525"/>
    <w:rsid w:val="00144D5C"/>
    <w:rsid w:val="002459AF"/>
    <w:rsid w:val="00254C75"/>
    <w:rsid w:val="0032696C"/>
    <w:rsid w:val="003E1612"/>
    <w:rsid w:val="00501F46"/>
    <w:rsid w:val="00523DA8"/>
    <w:rsid w:val="00605C91"/>
    <w:rsid w:val="00BD0AF5"/>
    <w:rsid w:val="00EB74E9"/>
    <w:rsid w:val="00F431B9"/>
    <w:rsid w:val="010C0502"/>
    <w:rsid w:val="013435B5"/>
    <w:rsid w:val="02EB05EB"/>
    <w:rsid w:val="0337738D"/>
    <w:rsid w:val="03993BA4"/>
    <w:rsid w:val="03A26EFC"/>
    <w:rsid w:val="03F82FC0"/>
    <w:rsid w:val="06CC603E"/>
    <w:rsid w:val="07481B68"/>
    <w:rsid w:val="08D44585"/>
    <w:rsid w:val="0BFE2215"/>
    <w:rsid w:val="0C662A91"/>
    <w:rsid w:val="0CBB3049"/>
    <w:rsid w:val="0D533015"/>
    <w:rsid w:val="0D6B035F"/>
    <w:rsid w:val="0D6D58F3"/>
    <w:rsid w:val="0E213113"/>
    <w:rsid w:val="0E344BF5"/>
    <w:rsid w:val="0E391853"/>
    <w:rsid w:val="0EA55AF2"/>
    <w:rsid w:val="0F0E3698"/>
    <w:rsid w:val="0F6459AD"/>
    <w:rsid w:val="11162CD7"/>
    <w:rsid w:val="111725AC"/>
    <w:rsid w:val="111927C8"/>
    <w:rsid w:val="11814DDF"/>
    <w:rsid w:val="118916FB"/>
    <w:rsid w:val="11E00D0B"/>
    <w:rsid w:val="11E06E41"/>
    <w:rsid w:val="14197409"/>
    <w:rsid w:val="14524026"/>
    <w:rsid w:val="15747FCD"/>
    <w:rsid w:val="15787ABD"/>
    <w:rsid w:val="15B34F99"/>
    <w:rsid w:val="15BB5BFB"/>
    <w:rsid w:val="166B13D0"/>
    <w:rsid w:val="16797F90"/>
    <w:rsid w:val="169721C5"/>
    <w:rsid w:val="17982698"/>
    <w:rsid w:val="17AF1790"/>
    <w:rsid w:val="181D2B9D"/>
    <w:rsid w:val="187B3D57"/>
    <w:rsid w:val="1890336F"/>
    <w:rsid w:val="19121FD6"/>
    <w:rsid w:val="19783AB2"/>
    <w:rsid w:val="1A2F0966"/>
    <w:rsid w:val="1AF63A1E"/>
    <w:rsid w:val="1BEA2D97"/>
    <w:rsid w:val="1C69015F"/>
    <w:rsid w:val="1CB11B06"/>
    <w:rsid w:val="1CC730D8"/>
    <w:rsid w:val="1DD160A6"/>
    <w:rsid w:val="1F576995"/>
    <w:rsid w:val="1F9A4AD4"/>
    <w:rsid w:val="1FB5190D"/>
    <w:rsid w:val="20296581"/>
    <w:rsid w:val="21B7196D"/>
    <w:rsid w:val="231336BF"/>
    <w:rsid w:val="23EE53EE"/>
    <w:rsid w:val="248A5F9C"/>
    <w:rsid w:val="26325A66"/>
    <w:rsid w:val="264A7253"/>
    <w:rsid w:val="26EC20B9"/>
    <w:rsid w:val="26F728D5"/>
    <w:rsid w:val="27094A4B"/>
    <w:rsid w:val="275D4D64"/>
    <w:rsid w:val="27A75FE0"/>
    <w:rsid w:val="294855A0"/>
    <w:rsid w:val="2A206C9C"/>
    <w:rsid w:val="2A4144C9"/>
    <w:rsid w:val="2B502995"/>
    <w:rsid w:val="2BD31A99"/>
    <w:rsid w:val="2BDF21EC"/>
    <w:rsid w:val="2C063C1D"/>
    <w:rsid w:val="2C1005F7"/>
    <w:rsid w:val="2CA90A4C"/>
    <w:rsid w:val="2CE37ABA"/>
    <w:rsid w:val="2DA2331A"/>
    <w:rsid w:val="2DC378EB"/>
    <w:rsid w:val="2DDD09AD"/>
    <w:rsid w:val="2E3F3416"/>
    <w:rsid w:val="2F7B222C"/>
    <w:rsid w:val="2FAB5825"/>
    <w:rsid w:val="2FAE3C6F"/>
    <w:rsid w:val="30185CCC"/>
    <w:rsid w:val="311D5524"/>
    <w:rsid w:val="315069FB"/>
    <w:rsid w:val="32A20056"/>
    <w:rsid w:val="32BA750F"/>
    <w:rsid w:val="34394463"/>
    <w:rsid w:val="34CF5F34"/>
    <w:rsid w:val="34F565DC"/>
    <w:rsid w:val="36BD137C"/>
    <w:rsid w:val="389600D6"/>
    <w:rsid w:val="38FE7A29"/>
    <w:rsid w:val="39263B17"/>
    <w:rsid w:val="3BDE1732"/>
    <w:rsid w:val="3C526A0A"/>
    <w:rsid w:val="3D913562"/>
    <w:rsid w:val="3F80367D"/>
    <w:rsid w:val="3FFA0F4B"/>
    <w:rsid w:val="40B437EF"/>
    <w:rsid w:val="410127AD"/>
    <w:rsid w:val="42497F67"/>
    <w:rsid w:val="442C18EF"/>
    <w:rsid w:val="447C4525"/>
    <w:rsid w:val="453E7B2C"/>
    <w:rsid w:val="45605CF4"/>
    <w:rsid w:val="462A00B0"/>
    <w:rsid w:val="469F0A9E"/>
    <w:rsid w:val="474E7DCE"/>
    <w:rsid w:val="47C54534"/>
    <w:rsid w:val="47DC362C"/>
    <w:rsid w:val="48973B52"/>
    <w:rsid w:val="49DF11B1"/>
    <w:rsid w:val="4B1A06F3"/>
    <w:rsid w:val="4B4B0DBE"/>
    <w:rsid w:val="4B4C5258"/>
    <w:rsid w:val="4D7F6F33"/>
    <w:rsid w:val="4EC81323"/>
    <w:rsid w:val="4F2E29BF"/>
    <w:rsid w:val="4F6939F7"/>
    <w:rsid w:val="4FF834A6"/>
    <w:rsid w:val="50CC248F"/>
    <w:rsid w:val="512C1180"/>
    <w:rsid w:val="51722758"/>
    <w:rsid w:val="519C468F"/>
    <w:rsid w:val="528B1ED6"/>
    <w:rsid w:val="52B256B5"/>
    <w:rsid w:val="54617393"/>
    <w:rsid w:val="5474356A"/>
    <w:rsid w:val="551109B9"/>
    <w:rsid w:val="55DB4F23"/>
    <w:rsid w:val="56DE116E"/>
    <w:rsid w:val="573E7E5F"/>
    <w:rsid w:val="58AB32D2"/>
    <w:rsid w:val="59AA358A"/>
    <w:rsid w:val="59FC02A6"/>
    <w:rsid w:val="5A9164F8"/>
    <w:rsid w:val="5ADC7773"/>
    <w:rsid w:val="5B0C58AE"/>
    <w:rsid w:val="5B40569D"/>
    <w:rsid w:val="5C891B7C"/>
    <w:rsid w:val="5CA00C74"/>
    <w:rsid w:val="5D373386"/>
    <w:rsid w:val="5D3D64C3"/>
    <w:rsid w:val="5D5665C0"/>
    <w:rsid w:val="5D7E7207"/>
    <w:rsid w:val="5D9C58DF"/>
    <w:rsid w:val="5DB3727A"/>
    <w:rsid w:val="5EE50BC0"/>
    <w:rsid w:val="5F1119B5"/>
    <w:rsid w:val="5F1D035A"/>
    <w:rsid w:val="5F6366B5"/>
    <w:rsid w:val="5F7B2694"/>
    <w:rsid w:val="5F8328B3"/>
    <w:rsid w:val="5FC72DF9"/>
    <w:rsid w:val="60CF0438"/>
    <w:rsid w:val="615D4D5C"/>
    <w:rsid w:val="615F4C5A"/>
    <w:rsid w:val="61737978"/>
    <w:rsid w:val="61AE798F"/>
    <w:rsid w:val="61E67129"/>
    <w:rsid w:val="61F07FA8"/>
    <w:rsid w:val="6347265C"/>
    <w:rsid w:val="63807109"/>
    <w:rsid w:val="63CD05A1"/>
    <w:rsid w:val="64357EF4"/>
    <w:rsid w:val="64375110"/>
    <w:rsid w:val="64ED07CF"/>
    <w:rsid w:val="65BA6903"/>
    <w:rsid w:val="65CD1AD7"/>
    <w:rsid w:val="66326DE1"/>
    <w:rsid w:val="6655487D"/>
    <w:rsid w:val="66EF4195"/>
    <w:rsid w:val="66EF4CD2"/>
    <w:rsid w:val="679118E5"/>
    <w:rsid w:val="68190258"/>
    <w:rsid w:val="68556DB7"/>
    <w:rsid w:val="695E7EED"/>
    <w:rsid w:val="696A0640"/>
    <w:rsid w:val="69DC778F"/>
    <w:rsid w:val="6A3F7D1E"/>
    <w:rsid w:val="6A6E10FB"/>
    <w:rsid w:val="6A9811DC"/>
    <w:rsid w:val="6C53185F"/>
    <w:rsid w:val="6D067F4A"/>
    <w:rsid w:val="6DF3598F"/>
    <w:rsid w:val="6E470F4F"/>
    <w:rsid w:val="70141305"/>
    <w:rsid w:val="70205FF6"/>
    <w:rsid w:val="70F058CE"/>
    <w:rsid w:val="70F93A89"/>
    <w:rsid w:val="71267542"/>
    <w:rsid w:val="71924BD7"/>
    <w:rsid w:val="72CB03A1"/>
    <w:rsid w:val="72FA2A34"/>
    <w:rsid w:val="73171838"/>
    <w:rsid w:val="73217FC1"/>
    <w:rsid w:val="74D3178F"/>
    <w:rsid w:val="75157FF9"/>
    <w:rsid w:val="75F145C2"/>
    <w:rsid w:val="761A605C"/>
    <w:rsid w:val="768C7E47"/>
    <w:rsid w:val="769B35A3"/>
    <w:rsid w:val="77706298"/>
    <w:rsid w:val="7A2F3CBE"/>
    <w:rsid w:val="7ACF561E"/>
    <w:rsid w:val="7C9F63FA"/>
    <w:rsid w:val="7CE56503"/>
    <w:rsid w:val="7D55212E"/>
    <w:rsid w:val="7D5D253D"/>
    <w:rsid w:val="7DB83C18"/>
    <w:rsid w:val="7DF10ED8"/>
    <w:rsid w:val="7EFE38AC"/>
    <w:rsid w:val="7F2C21C7"/>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2819</Words>
  <Characters>2852</Characters>
  <Lines>90</Lines>
  <Paragraphs>64</Paragraphs>
  <TotalTime>0</TotalTime>
  <ScaleCrop>false</ScaleCrop>
  <LinksUpToDate>false</LinksUpToDate>
  <CharactersWithSpaces>2856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2026-03-21T18:08:00Z</dcterms:created>
  <dc:creator>黄飞虎</dc:creator>
  <cp:lastModifiedBy>user</cp:lastModifiedBy>
  <cp:lastPrinted>2026-03-24T11:28:03Z</cp:lastPrinted>
  <dcterms:modified xsi:type="dcterms:W3CDTF">2026-03-24T11:28:04Z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EA89FF5064084483A12366B829B88C3F_13</vt:lpwstr>
  </property>
  <property fmtid="{D5CDD505-2E9C-101B-9397-08002B2CF9AE}" pid="4" name="KSOTemplateDocerSaveRecord">
    <vt:lpwstr>eyJoZGlkIjoiZjgzZDczZDg0ZjY3OTUwMDk3MWM5ZmQyNzJhYzU3MDEiLCJ1c2VySWQiOiI4OTc2MzEwOTcifQ==</vt:lpwstr>
  </property>
</Properties>
</file>