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48" w:lineRule="auto"/>
        <w:rPr>
          <w:rFonts w:ascii="仿宋_GB2312" w:hAnsi="宋体" w:eastAsia="仿宋_GB2312"/>
          <w:b/>
          <w:sz w:val="32"/>
          <w:szCs w:val="32"/>
        </w:rPr>
      </w:pPr>
      <w:bookmarkStart w:id="5" w:name="_GoBack"/>
      <w:bookmarkEnd w:id="5"/>
      <w:r>
        <w:rPr>
          <w:rFonts w:hint="eastAsia" w:ascii="仿宋_GB2312" w:hAnsi="宋体" w:eastAsia="仿宋_GB2312"/>
          <w:b/>
          <w:sz w:val="32"/>
          <w:szCs w:val="32"/>
        </w:rPr>
        <w:t>附件1：</w:t>
      </w:r>
    </w:p>
    <w:p>
      <w:pPr>
        <w:adjustRightInd w:val="0"/>
        <w:snapToGrid w:val="0"/>
        <w:spacing w:line="348" w:lineRule="auto"/>
        <w:jc w:val="center"/>
        <w:rPr>
          <w:rFonts w:ascii="黑体" w:hAnsi="黑体" w:eastAsia="黑体" w:cs="黑体"/>
          <w:sz w:val="32"/>
          <w:szCs w:val="32"/>
        </w:rPr>
      </w:pPr>
    </w:p>
    <w:p>
      <w:pPr>
        <w:adjustRightInd w:val="0"/>
        <w:snapToGrid w:val="0"/>
        <w:spacing w:line="348"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上海市农业种质资源普查总体方案</w:t>
      </w:r>
    </w:p>
    <w:p>
      <w:pPr>
        <w:adjustRightInd w:val="0"/>
        <w:snapToGrid w:val="0"/>
        <w:spacing w:line="348" w:lineRule="auto"/>
        <w:jc w:val="center"/>
        <w:rPr>
          <w:rFonts w:ascii="仿宋_GB2312" w:hAnsi="黑体" w:eastAsia="仿宋_GB2312" w:cs="黑体"/>
          <w:color w:val="000000"/>
          <w:kern w:val="0"/>
          <w:sz w:val="32"/>
          <w:szCs w:val="32"/>
          <w:lang w:bidi="en-US"/>
        </w:rPr>
      </w:pPr>
      <w:r>
        <w:rPr>
          <w:rFonts w:hint="eastAsia" w:ascii="仿宋_GB2312" w:hAnsi="黑体" w:eastAsia="仿宋_GB2312" w:cs="黑体"/>
          <w:color w:val="000000"/>
          <w:kern w:val="0"/>
          <w:sz w:val="32"/>
          <w:szCs w:val="32"/>
          <w:lang w:bidi="en-US"/>
        </w:rPr>
        <w:t>（2021-2023年）</w:t>
      </w:r>
    </w:p>
    <w:p>
      <w:pPr>
        <w:adjustRightInd w:val="0"/>
        <w:snapToGrid w:val="0"/>
        <w:spacing w:line="348" w:lineRule="auto"/>
        <w:ind w:firstLine="560" w:firstLineChars="200"/>
        <w:rPr>
          <w:rFonts w:ascii="仿宋_GB2312" w:eastAsia="仿宋_GB2312"/>
          <w:sz w:val="28"/>
          <w:szCs w:val="28"/>
        </w:rPr>
      </w:pP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为深入贯彻落实</w:t>
      </w:r>
      <w:r>
        <w:rPr>
          <w:rFonts w:hint="eastAsia" w:ascii="仿宋_GB2312" w:eastAsia="仿宋_GB2312"/>
          <w:sz w:val="32"/>
          <w:szCs w:val="32"/>
          <w:lang w:eastAsia="zh-CN"/>
        </w:rPr>
        <w:t>党</w:t>
      </w:r>
      <w:r>
        <w:rPr>
          <w:rFonts w:hint="eastAsia" w:ascii="仿宋_GB2312" w:eastAsia="仿宋_GB2312"/>
          <w:sz w:val="32"/>
          <w:szCs w:val="32"/>
        </w:rPr>
        <w:t>中央关于打好种业翻身仗</w:t>
      </w:r>
      <w:r>
        <w:rPr>
          <w:rFonts w:hint="eastAsia" w:ascii="仿宋_GB2312" w:eastAsia="仿宋_GB2312"/>
          <w:sz w:val="32"/>
          <w:szCs w:val="32"/>
          <w:lang w:eastAsia="zh-CN"/>
        </w:rPr>
        <w:t>战略</w:t>
      </w:r>
      <w:r>
        <w:rPr>
          <w:rFonts w:hint="eastAsia" w:ascii="仿宋_GB2312" w:eastAsia="仿宋_GB2312"/>
          <w:sz w:val="32"/>
          <w:szCs w:val="32"/>
        </w:rPr>
        <w:t>部署，持续推进《国务院办公厅关于加强农业种质资源保护与利用的意见》（国办发〔2019〕56号）落实落地，根据《全国</w:t>
      </w:r>
      <w:r>
        <w:rPr>
          <w:rFonts w:ascii="仿宋_GB2312" w:eastAsia="仿宋_GB2312"/>
          <w:sz w:val="32"/>
          <w:szCs w:val="32"/>
        </w:rPr>
        <w:t>农业种质资源普查总体</w:t>
      </w:r>
      <w:r>
        <w:rPr>
          <w:rFonts w:hint="eastAsia" w:ascii="仿宋_GB2312" w:eastAsia="仿宋_GB2312"/>
          <w:sz w:val="32"/>
          <w:szCs w:val="32"/>
        </w:rPr>
        <w:t>方案（2021-2023年）》，</w:t>
      </w:r>
      <w:r>
        <w:rPr>
          <w:rFonts w:ascii="仿宋_GB2312" w:eastAsia="仿宋_GB2312"/>
          <w:sz w:val="32"/>
          <w:szCs w:val="32"/>
        </w:rPr>
        <w:t>结合本市实际，</w:t>
      </w:r>
      <w:r>
        <w:rPr>
          <w:rFonts w:hint="eastAsia" w:ascii="仿宋_GB2312" w:eastAsia="仿宋_GB2312"/>
          <w:sz w:val="32"/>
          <w:szCs w:val="32"/>
        </w:rPr>
        <w:t>制定本方案。</w:t>
      </w:r>
    </w:p>
    <w:p>
      <w:pPr>
        <w:adjustRightInd w:val="0"/>
        <w:snapToGrid w:val="0"/>
        <w:spacing w:beforeLines="0" w:afterLines="0" w:line="360" w:lineRule="auto"/>
        <w:ind w:firstLine="640" w:firstLineChars="200"/>
        <w:rPr>
          <w:rFonts w:ascii="黑体" w:hAnsi="黑体" w:eastAsia="黑体"/>
          <w:sz w:val="32"/>
          <w:szCs w:val="32"/>
        </w:rPr>
      </w:pPr>
      <w:r>
        <w:rPr>
          <w:rFonts w:hint="eastAsia" w:ascii="黑体" w:hAnsi="黑体" w:eastAsia="黑体"/>
          <w:sz w:val="32"/>
          <w:szCs w:val="32"/>
        </w:rPr>
        <w:t>一、重要意义</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农业种质资源是保障国家粮食安全和重要农产品有效供给的战略性资源，是农业科技原始创新与现代种业发展的物质基础。随着工业化城镇化进程加快、气候环境变化以及农业种养方式的转变，地方品种消失风险加剧，群体数量和区域分布发生很大变化，野生近缘植物资源急剧减少。农业种质资源长期处于动态变化中，具有可变性，一旦消失灭绝，其蕴含的优异基因，承载的传统农耕文化也将随之消亡，生物多样性也将受到影响。</w:t>
      </w:r>
    </w:p>
    <w:p>
      <w:pPr>
        <w:adjustRightInd w:val="0"/>
        <w:snapToGrid w:val="0"/>
        <w:spacing w:beforeLines="0" w:afterLines="0" w:line="360" w:lineRule="auto"/>
        <w:ind w:firstLine="640" w:firstLineChars="200"/>
        <w:rPr>
          <w:rFonts w:ascii="仿宋_GB2312" w:eastAsia="仿宋_GB2312"/>
          <w:sz w:val="32"/>
          <w:szCs w:val="32"/>
        </w:rPr>
      </w:pPr>
      <w:r>
        <w:rPr>
          <w:rFonts w:ascii="仿宋_GB2312" w:eastAsia="仿宋_GB2312"/>
          <w:sz w:val="32"/>
          <w:szCs w:val="32"/>
        </w:rPr>
        <w:t>按照国家统一部署，本市</w:t>
      </w:r>
      <w:r>
        <w:rPr>
          <w:rFonts w:hint="eastAsia" w:ascii="仿宋_GB2312" w:eastAsia="仿宋_GB2312"/>
          <w:sz w:val="32"/>
          <w:szCs w:val="32"/>
        </w:rPr>
        <w:t>分别于1956</w:t>
      </w:r>
      <w:r>
        <w:rPr>
          <w:rFonts w:ascii="仿宋_GB2312" w:eastAsia="仿宋_GB2312"/>
          <w:sz w:val="32"/>
          <w:szCs w:val="32"/>
        </w:rPr>
        <w:t>-</w:t>
      </w:r>
      <w:r>
        <w:rPr>
          <w:rFonts w:hint="eastAsia" w:ascii="仿宋_GB2312" w:eastAsia="仿宋_GB2312"/>
          <w:sz w:val="32"/>
          <w:szCs w:val="32"/>
        </w:rPr>
        <w:t>1957年、1979-1983年开展了两次农作物种质资源征集活动，一大批农作物种质资源得到集中保护。2020年，</w:t>
      </w:r>
      <w:r>
        <w:rPr>
          <w:rFonts w:ascii="仿宋_GB2312" w:eastAsia="仿宋_GB2312"/>
          <w:sz w:val="32"/>
          <w:szCs w:val="32"/>
        </w:rPr>
        <w:t>本市启动</w:t>
      </w:r>
      <w:r>
        <w:rPr>
          <w:rFonts w:hint="eastAsia" w:ascii="仿宋_GB2312" w:eastAsia="仿宋_GB2312"/>
          <w:sz w:val="32"/>
          <w:szCs w:val="32"/>
        </w:rPr>
        <w:t>了第三次</w:t>
      </w:r>
      <w:r>
        <w:rPr>
          <w:rFonts w:ascii="仿宋_GB2312" w:eastAsia="仿宋_GB2312"/>
          <w:sz w:val="32"/>
          <w:szCs w:val="32"/>
        </w:rPr>
        <w:t>农作物种质资源普查与收集行动，目前</w:t>
      </w:r>
      <w:r>
        <w:rPr>
          <w:rFonts w:hint="eastAsia" w:ascii="仿宋_GB2312" w:eastAsia="仿宋_GB2312"/>
          <w:sz w:val="32"/>
          <w:szCs w:val="32"/>
        </w:rPr>
        <w:t>已</w:t>
      </w:r>
      <w:r>
        <w:rPr>
          <w:rFonts w:ascii="仿宋_GB2312" w:eastAsia="仿宋_GB2312"/>
          <w:sz w:val="32"/>
          <w:szCs w:val="32"/>
        </w:rPr>
        <w:t>收集资源</w:t>
      </w:r>
      <w:r>
        <w:rPr>
          <w:rFonts w:hint="eastAsia" w:ascii="仿宋_GB2312" w:eastAsia="仿宋_GB2312"/>
          <w:sz w:val="32"/>
          <w:szCs w:val="32"/>
        </w:rPr>
        <w:t>848份，但抢救性收集和鉴定入库等相关工作仍未完成</w:t>
      </w:r>
      <w:r>
        <w:rPr>
          <w:rFonts w:ascii="仿宋_GB2312" w:eastAsia="仿宋_GB2312"/>
          <w:sz w:val="32"/>
          <w:szCs w:val="32"/>
        </w:rPr>
        <w:t>。</w:t>
      </w:r>
      <w:r>
        <w:rPr>
          <w:rFonts w:hint="eastAsia" w:ascii="仿宋_GB2312" w:eastAsia="仿宋_GB2312"/>
          <w:sz w:val="32"/>
          <w:szCs w:val="32"/>
        </w:rPr>
        <w:t>本市于1979-1983年、2006-2009年开展</w:t>
      </w:r>
      <w:r>
        <w:rPr>
          <w:rFonts w:ascii="仿宋_GB2312" w:eastAsia="仿宋_GB2312"/>
          <w:sz w:val="32"/>
          <w:szCs w:val="32"/>
        </w:rPr>
        <w:t>的</w:t>
      </w:r>
      <w:r>
        <w:rPr>
          <w:rFonts w:hint="eastAsia" w:ascii="仿宋_GB2312" w:eastAsia="仿宋_GB2312"/>
          <w:sz w:val="32"/>
          <w:szCs w:val="32"/>
        </w:rPr>
        <w:t>畜禽遗传资源调查，基本摸清了畜禽遗传资源家底，保护保存了梅山猪、浦东白猪、沙乌头猪、浦东鸡、上海水牛等珍贵的地方品种，但普查距今已过去了十几年。本市的水产养殖种质资源普查与收集尚未开展过，水产养殖种质资源底数不清。为此，迫切需要加强农业种质资源普查工作，加快摸清家底和种质资源发展变化趋势，开展抢救性收集保存，发掘一批优异新资源，为提升种业自主创新能力、打好种业翻身仗奠定种质基础。</w:t>
      </w:r>
    </w:p>
    <w:p>
      <w:pPr>
        <w:adjustRightInd w:val="0"/>
        <w:snapToGrid w:val="0"/>
        <w:spacing w:beforeLines="0" w:afterLines="0" w:line="360" w:lineRule="auto"/>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主要目标</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利用3年时间，摸清全市农作物、畜禽和水产养殖种质资源种类、数量、分布、主要性状等家底，明晰演变趋势，完成种质资源普查报告和发展状况报告，珍贵、稀有、濒危、特有资源得到有效收集和保护，实现应收尽收。</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（一）第三次农作物种质资源普查与收集。</w:t>
      </w:r>
      <w:r>
        <w:rPr>
          <w:rFonts w:hint="eastAsia" w:ascii="仿宋_GB2312" w:eastAsia="仿宋_GB2312"/>
          <w:sz w:val="32"/>
          <w:szCs w:val="32"/>
        </w:rPr>
        <w:t>2021年全面完成农作物种质资源收集任务，</w:t>
      </w:r>
      <w:r>
        <w:rPr>
          <w:rFonts w:ascii="仿宋_GB2312" w:eastAsia="仿宋_GB2312"/>
          <w:sz w:val="32"/>
          <w:szCs w:val="32"/>
        </w:rPr>
        <w:t>开展鉴定入库</w:t>
      </w:r>
      <w:r>
        <w:rPr>
          <w:rFonts w:hint="eastAsia" w:ascii="仿宋_GB2312" w:eastAsia="仿宋_GB2312"/>
          <w:sz w:val="32"/>
          <w:szCs w:val="32"/>
        </w:rPr>
        <w:t>工作。2022年全面完成农作物</w:t>
      </w:r>
      <w:r>
        <w:rPr>
          <w:rFonts w:ascii="仿宋_GB2312" w:eastAsia="仿宋_GB2312"/>
          <w:sz w:val="32"/>
          <w:szCs w:val="32"/>
        </w:rPr>
        <w:t>种质资源</w:t>
      </w:r>
      <w:r>
        <w:rPr>
          <w:rFonts w:hint="eastAsia" w:ascii="仿宋_GB2312" w:eastAsia="仿宋_GB2312"/>
          <w:sz w:val="32"/>
          <w:szCs w:val="32"/>
        </w:rPr>
        <w:t>普查与收集行动各项任务，</w:t>
      </w:r>
      <w:r>
        <w:rPr>
          <w:rFonts w:ascii="仿宋_GB2312" w:eastAsia="仿宋_GB2312"/>
          <w:sz w:val="32"/>
          <w:szCs w:val="32"/>
        </w:rPr>
        <w:t>开展</w:t>
      </w:r>
      <w:r>
        <w:rPr>
          <w:rFonts w:hint="eastAsia" w:ascii="仿宋_GB2312" w:eastAsia="仿宋_GB2312"/>
          <w:sz w:val="32"/>
          <w:szCs w:val="32"/>
        </w:rPr>
        <w:t>自</w:t>
      </w:r>
      <w:r>
        <w:rPr>
          <w:rFonts w:ascii="仿宋_GB2312" w:eastAsia="仿宋_GB2312"/>
          <w:sz w:val="32"/>
          <w:szCs w:val="32"/>
        </w:rPr>
        <w:t>评估</w:t>
      </w:r>
      <w:r>
        <w:rPr>
          <w:rFonts w:hint="eastAsia" w:ascii="仿宋_GB2312" w:eastAsia="仿宋_GB2312"/>
          <w:sz w:val="32"/>
          <w:szCs w:val="32"/>
        </w:rPr>
        <w:t>。20</w:t>
      </w:r>
      <w:r>
        <w:rPr>
          <w:rFonts w:ascii="仿宋_GB2312" w:eastAsia="仿宋_GB2312"/>
          <w:sz w:val="32"/>
          <w:szCs w:val="32"/>
        </w:rPr>
        <w:t>23</w:t>
      </w:r>
      <w:r>
        <w:rPr>
          <w:rFonts w:hint="eastAsia" w:ascii="仿宋_GB2312" w:eastAsia="仿宋_GB2312"/>
          <w:sz w:val="32"/>
          <w:szCs w:val="32"/>
        </w:rPr>
        <w:t>年迎接</w:t>
      </w:r>
      <w:r>
        <w:rPr>
          <w:rFonts w:ascii="仿宋_GB2312" w:eastAsia="仿宋_GB2312"/>
          <w:sz w:val="32"/>
          <w:szCs w:val="32"/>
        </w:rPr>
        <w:t>国家</w:t>
      </w:r>
      <w:r>
        <w:rPr>
          <w:rFonts w:hint="eastAsia" w:ascii="仿宋_GB2312" w:eastAsia="仿宋_GB2312"/>
          <w:sz w:val="32"/>
          <w:szCs w:val="32"/>
        </w:rPr>
        <w:t>考核</w:t>
      </w:r>
      <w:r>
        <w:rPr>
          <w:rFonts w:ascii="仿宋_GB2312" w:eastAsia="仿宋_GB2312"/>
          <w:sz w:val="32"/>
          <w:szCs w:val="32"/>
        </w:rPr>
        <w:t>验收</w:t>
      </w:r>
      <w:r>
        <w:rPr>
          <w:rFonts w:hint="eastAsia" w:ascii="仿宋_GB2312" w:eastAsia="仿宋_GB2312"/>
          <w:sz w:val="32"/>
          <w:szCs w:val="32"/>
        </w:rPr>
        <w:t>，</w:t>
      </w:r>
      <w:r>
        <w:rPr>
          <w:rFonts w:ascii="仿宋_GB2312" w:eastAsia="仿宋_GB2312"/>
          <w:sz w:val="32"/>
          <w:szCs w:val="32"/>
        </w:rPr>
        <w:t>组织开展</w:t>
      </w:r>
      <w:r>
        <w:rPr>
          <w:rFonts w:hint="eastAsia" w:ascii="仿宋_GB2312" w:eastAsia="仿宋_GB2312"/>
          <w:sz w:val="32"/>
          <w:szCs w:val="32"/>
          <w:lang w:eastAsia="zh-CN"/>
        </w:rPr>
        <w:t>相关</w:t>
      </w:r>
      <w:r>
        <w:rPr>
          <w:rFonts w:ascii="仿宋_GB2312" w:eastAsia="仿宋_GB2312"/>
          <w:sz w:val="32"/>
          <w:szCs w:val="32"/>
        </w:rPr>
        <w:t>总结</w:t>
      </w:r>
      <w:r>
        <w:rPr>
          <w:rFonts w:hint="eastAsia" w:ascii="仿宋_GB2312" w:eastAsia="仿宋_GB2312"/>
          <w:sz w:val="32"/>
          <w:szCs w:val="32"/>
          <w:lang w:eastAsia="zh-CN"/>
        </w:rPr>
        <w:t>工作</w:t>
      </w:r>
      <w:r>
        <w:rPr>
          <w:rFonts w:hint="eastAsia" w:ascii="仿宋_GB2312" w:eastAsia="仿宋_GB2312"/>
          <w:sz w:val="32"/>
          <w:szCs w:val="32"/>
        </w:rPr>
        <w:t>。</w:t>
      </w:r>
    </w:p>
    <w:p>
      <w:pPr>
        <w:adjustRightInd w:val="0"/>
        <w:snapToGrid w:val="0"/>
        <w:spacing w:beforeLines="0" w:afterLines="0" w:line="360" w:lineRule="auto"/>
        <w:ind w:firstLine="643" w:firstLineChars="200"/>
        <w:rPr>
          <w:rFonts w:ascii="仿宋_GB2312" w:hAnsi="宋体" w:eastAsia="仿宋_GB2312"/>
          <w:b/>
          <w:sz w:val="32"/>
          <w:szCs w:val="32"/>
        </w:rPr>
      </w:pPr>
      <w:r>
        <w:rPr>
          <w:rFonts w:hint="eastAsia" w:ascii="楷体_GB2312" w:eastAsia="楷体_GB2312"/>
          <w:b/>
          <w:sz w:val="32"/>
          <w:szCs w:val="32"/>
        </w:rPr>
        <w:t>（二）第三次畜禽遗传资源普查。</w:t>
      </w:r>
      <w:r>
        <w:rPr>
          <w:rFonts w:hint="eastAsia" w:ascii="仿宋_GB2312" w:eastAsia="仿宋_GB2312"/>
          <w:sz w:val="32"/>
          <w:szCs w:val="32"/>
        </w:rPr>
        <w:t>2021年启动并</w:t>
      </w:r>
      <w:r>
        <w:rPr>
          <w:rFonts w:ascii="仿宋_GB2312" w:eastAsia="仿宋_GB2312"/>
          <w:sz w:val="32"/>
          <w:szCs w:val="32"/>
        </w:rPr>
        <w:t>完成</w:t>
      </w:r>
      <w:r>
        <w:rPr>
          <w:rFonts w:hint="eastAsia" w:ascii="仿宋_GB2312" w:eastAsia="仿宋_GB2312"/>
          <w:sz w:val="32"/>
          <w:szCs w:val="32"/>
        </w:rPr>
        <w:t>畜禽遗传资源普查。2022年完成数量发生重大变化的畜禽品种现场核查；完成已有遗传资源和新发现资源的性能测定、特征特性专业调查；收集保护珍贵稀有濒危资源，制作保存遗传材料1万</w:t>
      </w:r>
      <w:r>
        <w:rPr>
          <w:rFonts w:ascii="仿宋_GB2312" w:eastAsia="仿宋_GB2312"/>
          <w:sz w:val="32"/>
          <w:szCs w:val="32"/>
        </w:rPr>
        <w:t>份</w:t>
      </w:r>
      <w:r>
        <w:rPr>
          <w:rFonts w:hint="eastAsia" w:ascii="仿宋_GB2312" w:eastAsia="仿宋_GB2312"/>
          <w:sz w:val="32"/>
          <w:szCs w:val="32"/>
        </w:rPr>
        <w:t>。2023年全面完成畜禽遗传资源普查调查</w:t>
      </w:r>
      <w:r>
        <w:rPr>
          <w:rFonts w:ascii="仿宋_GB2312" w:eastAsia="仿宋_GB2312"/>
          <w:sz w:val="32"/>
          <w:szCs w:val="32"/>
        </w:rPr>
        <w:t>各项</w:t>
      </w:r>
      <w:r>
        <w:rPr>
          <w:rFonts w:hint="eastAsia" w:ascii="仿宋_GB2312" w:eastAsia="仿宋_GB2312"/>
          <w:sz w:val="32"/>
          <w:szCs w:val="32"/>
        </w:rPr>
        <w:t>任务，收集制作保存遗传材料1万份。</w:t>
      </w:r>
    </w:p>
    <w:p>
      <w:pPr>
        <w:adjustRightInd w:val="0"/>
        <w:snapToGrid w:val="0"/>
        <w:spacing w:beforeLines="0" w:afterLines="0" w:line="360" w:lineRule="auto"/>
        <w:ind w:firstLine="643" w:firstLineChars="200"/>
        <w:rPr>
          <w:rFonts w:ascii="仿宋_GB2312" w:eastAsia="仿宋_GB2312"/>
          <w:sz w:val="32"/>
          <w:szCs w:val="32"/>
          <w:lang w:eastAsia="zh-TW"/>
        </w:rPr>
      </w:pPr>
      <w:r>
        <w:rPr>
          <w:rFonts w:hint="eastAsia" w:ascii="楷体_GB2312" w:eastAsia="楷体_GB2312"/>
          <w:b/>
          <w:sz w:val="32"/>
          <w:szCs w:val="32"/>
        </w:rPr>
        <w:t>（三）第一次水产养殖种质资源普查。</w:t>
      </w:r>
      <w:r>
        <w:rPr>
          <w:rFonts w:hint="eastAsia" w:ascii="仿宋_GB2312" w:eastAsia="仿宋_GB2312"/>
          <w:sz w:val="32"/>
          <w:szCs w:val="32"/>
        </w:rPr>
        <w:t>2021年启动第一次上海市水产养殖种质资源普查，采集并制作遗传材料。2022年完成上海市水产养殖种质资源系统调查以及重点区域现场核查。2023年全面完成第一次上海市水产养殖种质资源普查调查</w:t>
      </w:r>
      <w:r>
        <w:rPr>
          <w:rFonts w:ascii="仿宋_GB2312" w:eastAsia="仿宋_GB2312"/>
          <w:sz w:val="32"/>
          <w:szCs w:val="32"/>
        </w:rPr>
        <w:t>各项</w:t>
      </w:r>
      <w:r>
        <w:rPr>
          <w:rFonts w:hint="eastAsia" w:ascii="仿宋_GB2312" w:eastAsia="仿宋_GB2312"/>
          <w:sz w:val="32"/>
          <w:szCs w:val="32"/>
        </w:rPr>
        <w:t>任务，</w:t>
      </w:r>
      <w:r>
        <w:rPr>
          <w:rFonts w:ascii="仿宋_GB2312" w:eastAsia="仿宋_GB2312"/>
          <w:sz w:val="32"/>
          <w:szCs w:val="32"/>
        </w:rPr>
        <w:t>编制</w:t>
      </w:r>
      <w:r>
        <w:rPr>
          <w:rFonts w:hint="eastAsia" w:ascii="仿宋_GB2312" w:eastAsia="仿宋_GB2312"/>
          <w:sz w:val="32"/>
          <w:szCs w:val="32"/>
        </w:rPr>
        <w:t>上海市水产养殖种质资源种类名录。</w:t>
      </w:r>
    </w:p>
    <w:p>
      <w:pPr>
        <w:adjustRightInd w:val="0"/>
        <w:snapToGrid w:val="0"/>
        <w:spacing w:beforeLines="0" w:afterLines="0" w:line="360" w:lineRule="auto"/>
        <w:ind w:firstLine="640" w:firstLineChars="200"/>
        <w:rPr>
          <w:rFonts w:ascii="黑体" w:hAnsi="黑体" w:eastAsia="黑体"/>
          <w:sz w:val="32"/>
          <w:szCs w:val="32"/>
        </w:rPr>
      </w:pPr>
      <w:r>
        <w:rPr>
          <w:rFonts w:hint="eastAsia" w:ascii="黑体" w:hAnsi="黑体" w:eastAsia="黑体"/>
          <w:sz w:val="32"/>
          <w:szCs w:val="32"/>
        </w:rPr>
        <w:t>三、重点任务</w:t>
      </w:r>
    </w:p>
    <w:p>
      <w:pPr>
        <w:adjustRightInd w:val="0"/>
        <w:snapToGrid w:val="0"/>
        <w:spacing w:beforeLines="0" w:afterLines="0" w:line="360" w:lineRule="auto"/>
        <w:ind w:firstLine="643" w:firstLineChars="200"/>
        <w:rPr>
          <w:rFonts w:ascii="楷体_GB2312" w:eastAsia="楷体_GB2312"/>
          <w:b/>
          <w:sz w:val="32"/>
          <w:szCs w:val="32"/>
        </w:rPr>
      </w:pPr>
      <w:r>
        <w:rPr>
          <w:rFonts w:hint="eastAsia" w:ascii="楷体_GB2312" w:eastAsia="楷体_GB2312"/>
          <w:b/>
          <w:sz w:val="32"/>
          <w:szCs w:val="32"/>
        </w:rPr>
        <w:t>（一）全面完成第三次农作物种质资源普查与收集</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1.农作物种质资源普查和征集。</w:t>
      </w:r>
      <w:r>
        <w:rPr>
          <w:rFonts w:hint="eastAsia" w:ascii="仿宋_GB2312" w:eastAsia="仿宋_GB2312"/>
          <w:sz w:val="32"/>
          <w:szCs w:val="32"/>
        </w:rPr>
        <w:t>全面完成普查</w:t>
      </w:r>
      <w:r>
        <w:rPr>
          <w:rFonts w:ascii="仿宋_GB2312" w:eastAsia="仿宋_GB2312"/>
          <w:sz w:val="32"/>
          <w:szCs w:val="32"/>
        </w:rPr>
        <w:t>与征集任务</w:t>
      </w:r>
      <w:r>
        <w:rPr>
          <w:rFonts w:hint="eastAsia" w:ascii="仿宋_GB2312" w:eastAsia="仿宋_GB2312"/>
          <w:sz w:val="32"/>
          <w:szCs w:val="32"/>
        </w:rPr>
        <w:t>，《第三次全国农作物种质资源普查与收集行动普查表》和《第三次全国农作物种质资源普查与收集行动种质资源征集表》通过</w:t>
      </w:r>
      <w:r>
        <w:rPr>
          <w:rFonts w:ascii="仿宋_GB2312" w:eastAsia="仿宋_GB2312"/>
          <w:sz w:val="32"/>
          <w:szCs w:val="32"/>
        </w:rPr>
        <w:t>国家审核</w:t>
      </w:r>
      <w:r>
        <w:rPr>
          <w:rFonts w:hint="eastAsia" w:ascii="仿宋_GB2312" w:eastAsia="仿宋_GB2312"/>
          <w:sz w:val="32"/>
          <w:szCs w:val="32"/>
        </w:rPr>
        <w:t>。完成农作物种质资源普查报告。</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2.农作物种质资源系统调查与抢救性收集。</w:t>
      </w:r>
      <w:r>
        <w:rPr>
          <w:rFonts w:hint="eastAsia" w:ascii="仿宋_GB2312" w:eastAsia="仿宋_GB2312"/>
          <w:sz w:val="32"/>
          <w:szCs w:val="32"/>
        </w:rPr>
        <w:t>全面完成系统</w:t>
      </w:r>
      <w:r>
        <w:rPr>
          <w:rFonts w:ascii="仿宋_GB2312" w:eastAsia="仿宋_GB2312"/>
          <w:sz w:val="32"/>
          <w:szCs w:val="32"/>
        </w:rPr>
        <w:t>调查和抢救性收集</w:t>
      </w:r>
      <w:r>
        <w:rPr>
          <w:rFonts w:hint="eastAsia" w:ascii="仿宋_GB2312" w:eastAsia="仿宋_GB2312"/>
          <w:sz w:val="32"/>
          <w:szCs w:val="32"/>
        </w:rPr>
        <w:t>任务，按国家任务</w:t>
      </w:r>
      <w:r>
        <w:rPr>
          <w:rFonts w:ascii="仿宋_GB2312" w:eastAsia="仿宋_GB2312"/>
          <w:sz w:val="32"/>
          <w:szCs w:val="32"/>
        </w:rPr>
        <w:t>要求</w:t>
      </w:r>
      <w:r>
        <w:rPr>
          <w:rFonts w:hint="eastAsia" w:ascii="仿宋_GB2312" w:eastAsia="仿宋_GB2312"/>
          <w:sz w:val="32"/>
          <w:szCs w:val="32"/>
        </w:rPr>
        <w:t>完成资源收集</w:t>
      </w:r>
      <w:r>
        <w:rPr>
          <w:rFonts w:ascii="仿宋_GB2312" w:eastAsia="仿宋_GB2312"/>
          <w:sz w:val="32"/>
          <w:szCs w:val="32"/>
        </w:rPr>
        <w:t>和</w:t>
      </w:r>
      <w:r>
        <w:rPr>
          <w:rFonts w:hint="eastAsia" w:ascii="仿宋_GB2312" w:eastAsia="仿宋_GB2312"/>
          <w:sz w:val="32"/>
          <w:szCs w:val="32"/>
        </w:rPr>
        <w:t>《第三次全国农作物种质资源普查与收集行动种质资源调查表》。完成系统调查报告。</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3.农作物种质资源评估和编目保存。</w:t>
      </w:r>
      <w:r>
        <w:rPr>
          <w:rFonts w:hint="eastAsia" w:ascii="仿宋_GB2312" w:eastAsia="仿宋_GB2312"/>
          <w:sz w:val="32"/>
          <w:szCs w:val="32"/>
        </w:rPr>
        <w:t>对征集和收集的种质资源进行繁殖和基本生物学特征特性鉴定评价和</w:t>
      </w:r>
      <w:r>
        <w:rPr>
          <w:rFonts w:ascii="仿宋_GB2312" w:eastAsia="仿宋_GB2312"/>
          <w:sz w:val="32"/>
          <w:szCs w:val="32"/>
        </w:rPr>
        <w:t>编目</w:t>
      </w:r>
      <w:r>
        <w:rPr>
          <w:rFonts w:hint="eastAsia" w:ascii="仿宋_GB2312" w:eastAsia="仿宋_GB2312"/>
          <w:sz w:val="32"/>
          <w:szCs w:val="32"/>
        </w:rPr>
        <w:t>。按照国家任务要求，提交资源清单，完成资源入库（圃）任务。</w:t>
      </w:r>
    </w:p>
    <w:p>
      <w:pPr>
        <w:adjustRightInd w:val="0"/>
        <w:snapToGrid w:val="0"/>
        <w:spacing w:beforeLines="0" w:afterLines="0" w:line="360" w:lineRule="auto"/>
        <w:ind w:firstLine="643" w:firstLineChars="200"/>
        <w:rPr>
          <w:rFonts w:ascii="楷体_GB2312" w:eastAsia="楷体_GB2312"/>
          <w:b/>
          <w:sz w:val="32"/>
          <w:szCs w:val="32"/>
        </w:rPr>
      </w:pPr>
      <w:r>
        <w:rPr>
          <w:rFonts w:hint="eastAsia" w:ascii="楷体_GB2312" w:eastAsia="楷体_GB2312"/>
          <w:b/>
          <w:sz w:val="32"/>
          <w:szCs w:val="32"/>
        </w:rPr>
        <w:t>（二）实施并完成第三次畜禽遗传资源普查</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1</w:t>
      </w:r>
      <w:r>
        <w:rPr>
          <w:rFonts w:ascii="仿宋_GB2312" w:eastAsia="仿宋_GB2312"/>
          <w:b/>
          <w:sz w:val="32"/>
          <w:szCs w:val="32"/>
        </w:rPr>
        <w:t>.</w:t>
      </w:r>
      <w:r>
        <w:rPr>
          <w:rFonts w:hint="eastAsia" w:ascii="仿宋_GB2312" w:eastAsia="仿宋_GB2312"/>
          <w:b/>
          <w:sz w:val="32"/>
          <w:szCs w:val="32"/>
        </w:rPr>
        <w:t>畜禽遗传资源基本情况普查。</w:t>
      </w:r>
      <w:r>
        <w:rPr>
          <w:rFonts w:hint="eastAsia" w:ascii="仿宋_GB2312" w:eastAsia="仿宋_GB2312"/>
          <w:sz w:val="32"/>
          <w:szCs w:val="32"/>
        </w:rPr>
        <w:t>以区为单位开展畜禽、蜂和蚕遗传资源普查，摸清当地畜禽、蜂和蚕遗传资源的群体数量及区域分布情况，填报畜禽遗传资源普查相关信息表。</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2</w:t>
      </w:r>
      <w:r>
        <w:rPr>
          <w:rFonts w:ascii="仿宋_GB2312" w:eastAsia="仿宋_GB2312"/>
          <w:b/>
          <w:sz w:val="32"/>
          <w:szCs w:val="32"/>
        </w:rPr>
        <w:t>.</w:t>
      </w:r>
      <w:r>
        <w:rPr>
          <w:rFonts w:hint="eastAsia" w:ascii="仿宋_GB2312" w:eastAsia="仿宋_GB2312"/>
          <w:b/>
          <w:sz w:val="32"/>
          <w:szCs w:val="32"/>
        </w:rPr>
        <w:t>畜禽遗传资源特征特性评估和抢救性收集。</w:t>
      </w:r>
      <w:r>
        <w:rPr>
          <w:rFonts w:hint="eastAsia" w:ascii="仿宋_GB2312" w:eastAsia="仿宋_GB2312"/>
          <w:sz w:val="32"/>
          <w:szCs w:val="32"/>
        </w:rPr>
        <w:t>完成具体品种的基本信息登记，影像采集及测定工作，填报相关登记表和调查表等表格。科学评估畜禽遗传资源珍稀程度和濒危等级，采取活体和遗传材料保护相结合的方式，实施抢救性收集保护。修订上海市畜禽遗传资源保护名录。</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3</w:t>
      </w:r>
      <w:r>
        <w:rPr>
          <w:rFonts w:ascii="仿宋_GB2312" w:eastAsia="仿宋_GB2312"/>
          <w:b/>
          <w:sz w:val="32"/>
          <w:szCs w:val="32"/>
        </w:rPr>
        <w:t>.</w:t>
      </w:r>
      <w:r>
        <w:rPr>
          <w:rFonts w:hint="eastAsia" w:ascii="仿宋_GB2312" w:eastAsia="仿宋_GB2312"/>
          <w:b/>
          <w:sz w:val="32"/>
          <w:szCs w:val="32"/>
        </w:rPr>
        <w:t>新遗传资源发掘评估。</w:t>
      </w:r>
      <w:r>
        <w:rPr>
          <w:rFonts w:hint="eastAsia" w:ascii="仿宋_GB2312" w:eastAsia="仿宋_GB2312"/>
          <w:sz w:val="32"/>
          <w:szCs w:val="32"/>
        </w:rPr>
        <w:t>各区完成新发现的畜禽遗传资源的发掘和普查，填报区级新发现畜禽遗传资源信息登记表。组织市级技术专家组进行初步筛选、</w:t>
      </w:r>
      <w:r>
        <w:rPr>
          <w:rFonts w:ascii="仿宋_GB2312" w:eastAsia="仿宋_GB2312"/>
          <w:sz w:val="32"/>
          <w:szCs w:val="32"/>
        </w:rPr>
        <w:t>鉴定</w:t>
      </w:r>
      <w:r>
        <w:rPr>
          <w:rFonts w:hint="eastAsia" w:ascii="仿宋_GB2312" w:eastAsia="仿宋_GB2312"/>
          <w:sz w:val="32"/>
          <w:szCs w:val="32"/>
        </w:rPr>
        <w:t>，填报市级信息汇总表。市级初步鉴定通过的新遗传资源报国家畜禽遗传资源委员会。</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4</w:t>
      </w:r>
      <w:r>
        <w:rPr>
          <w:rFonts w:ascii="仿宋_GB2312" w:eastAsia="仿宋_GB2312"/>
          <w:b/>
          <w:sz w:val="32"/>
          <w:szCs w:val="32"/>
        </w:rPr>
        <w:t>.</w:t>
      </w:r>
      <w:r>
        <w:rPr>
          <w:rFonts w:hint="eastAsia" w:ascii="仿宋_GB2312" w:eastAsia="仿宋_GB2312"/>
          <w:b/>
          <w:sz w:val="32"/>
          <w:szCs w:val="32"/>
        </w:rPr>
        <w:t>数据入库和编写畜禽遗传资源志书。</w:t>
      </w:r>
      <w:r>
        <w:rPr>
          <w:rFonts w:hint="eastAsia" w:ascii="仿宋_GB2312" w:eastAsia="仿宋_GB2312"/>
          <w:sz w:val="32"/>
          <w:szCs w:val="32"/>
        </w:rPr>
        <w:t>以区为单位将畜禽、蜂和蚕遗传资源普查数据录入全国畜禽遗传资源数据库。完成</w:t>
      </w:r>
      <w:r>
        <w:rPr>
          <w:rFonts w:ascii="仿宋_GB2312" w:eastAsia="仿宋_GB2312"/>
          <w:sz w:val="32"/>
          <w:szCs w:val="32"/>
        </w:rPr>
        <w:t>畜禽遗传资源状况报告，</w:t>
      </w:r>
      <w:r>
        <w:rPr>
          <w:rFonts w:hint="eastAsia" w:ascii="仿宋_GB2312" w:eastAsia="仿宋_GB2312"/>
          <w:sz w:val="32"/>
          <w:szCs w:val="32"/>
        </w:rPr>
        <w:t>组织技术专家编写上海市畜禽遗传资源志书。</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（三）启动并完成第一次水产养殖种质资源普查</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1</w:t>
      </w:r>
      <w:r>
        <w:rPr>
          <w:rFonts w:ascii="仿宋_GB2312" w:eastAsia="仿宋_GB2312"/>
          <w:b/>
          <w:sz w:val="32"/>
          <w:szCs w:val="32"/>
        </w:rPr>
        <w:t>.</w:t>
      </w:r>
      <w:r>
        <w:rPr>
          <w:rFonts w:hint="eastAsia" w:ascii="仿宋_GB2312" w:eastAsia="仿宋_GB2312"/>
          <w:b/>
          <w:sz w:val="32"/>
          <w:szCs w:val="32"/>
        </w:rPr>
        <w:t>水产养殖种质资源基本情况普查。</w:t>
      </w:r>
      <w:r>
        <w:rPr>
          <w:rFonts w:hint="eastAsia" w:ascii="仿宋_GB2312" w:eastAsia="仿宋_GB2312"/>
          <w:sz w:val="32"/>
          <w:szCs w:val="32"/>
        </w:rPr>
        <w:t>以区为单位，对当地养殖场（户）的水产养殖种质资源种类、群体数量、区域分布和保护利用等情况进行普查。市对各区普查情况开展核实和抽查，汇总普查信息。</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2</w:t>
      </w:r>
      <w:r>
        <w:rPr>
          <w:rFonts w:ascii="仿宋_GB2312" w:eastAsia="仿宋_GB2312"/>
          <w:b/>
          <w:sz w:val="32"/>
          <w:szCs w:val="32"/>
        </w:rPr>
        <w:t>.</w:t>
      </w:r>
      <w:r>
        <w:rPr>
          <w:rFonts w:hint="eastAsia" w:ascii="仿宋_GB2312" w:eastAsia="仿宋_GB2312"/>
          <w:b/>
          <w:sz w:val="32"/>
          <w:szCs w:val="32"/>
        </w:rPr>
        <w:t>水产养殖种质资源系统调查与收集保护。</w:t>
      </w:r>
      <w:r>
        <w:rPr>
          <w:rFonts w:hint="eastAsia" w:ascii="仿宋_GB2312" w:eastAsia="仿宋_GB2312"/>
          <w:sz w:val="32"/>
          <w:szCs w:val="32"/>
        </w:rPr>
        <w:t>开展水产养殖种质资源系统调查以及现场核查，填报水产养殖种质资源系统调查表。根据基本情况普查和系统调查结果，活体资源纳入本市保种场保护，相应遗传材料纳入种质库保存。</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仿宋_GB2312" w:eastAsia="仿宋_GB2312"/>
          <w:b/>
          <w:sz w:val="32"/>
          <w:szCs w:val="32"/>
        </w:rPr>
        <w:t>3</w:t>
      </w:r>
      <w:r>
        <w:rPr>
          <w:rFonts w:ascii="仿宋_GB2312" w:eastAsia="仿宋_GB2312"/>
          <w:b/>
          <w:sz w:val="32"/>
          <w:szCs w:val="32"/>
        </w:rPr>
        <w:t>.</w:t>
      </w:r>
      <w:r>
        <w:rPr>
          <w:rFonts w:hint="eastAsia" w:ascii="仿宋_GB2312" w:eastAsia="仿宋_GB2312"/>
          <w:b/>
          <w:sz w:val="32"/>
          <w:szCs w:val="32"/>
        </w:rPr>
        <w:t>录入水产养殖种质资源数据库和发布资源名录。</w:t>
      </w:r>
      <w:r>
        <w:rPr>
          <w:rFonts w:hint="eastAsia" w:ascii="仿宋_GB2312" w:eastAsia="仿宋_GB2312"/>
          <w:sz w:val="32"/>
          <w:szCs w:val="32"/>
        </w:rPr>
        <w:t>在全国水产养殖种质资源数据库中录入上海市普查相关数据。编制上海市水产养殖种质资源种类名录。</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在完成上述普查收集工作基础上，开展种质资源普查结果分析评价。</w:t>
      </w:r>
      <w:r>
        <w:rPr>
          <w:rFonts w:hint="eastAsia" w:ascii="仿宋_GB2312" w:eastAsia="仿宋_GB2312"/>
          <w:b/>
          <w:sz w:val="32"/>
          <w:szCs w:val="32"/>
        </w:rPr>
        <w:t>一是开展农业种质资源登记。</w:t>
      </w:r>
      <w:r>
        <w:rPr>
          <w:rFonts w:hint="eastAsia" w:ascii="仿宋_GB2312" w:eastAsia="仿宋_GB2312"/>
          <w:sz w:val="32"/>
          <w:szCs w:val="32"/>
        </w:rPr>
        <w:t>根据评估结果，对入库（场、区、围）保存的农作物、畜禽、水产种质资源进行统一登记，实现种质资源身份信息可查询可追溯，促进共享利用。</w:t>
      </w:r>
      <w:r>
        <w:rPr>
          <w:rFonts w:hint="eastAsia" w:ascii="仿宋_GB2312" w:eastAsia="仿宋_GB2312"/>
          <w:b/>
          <w:sz w:val="32"/>
          <w:szCs w:val="32"/>
        </w:rPr>
        <w:t>二是编写资源状况报告。</w:t>
      </w:r>
      <w:r>
        <w:rPr>
          <w:rFonts w:hint="eastAsia" w:ascii="仿宋_GB2312" w:eastAsia="仿宋_GB2312"/>
          <w:sz w:val="32"/>
          <w:szCs w:val="32"/>
        </w:rPr>
        <w:t>编写农作物种质资源普查报告、畜禽遗传资源状况报告、水产养殖种质资源状况报告。发布年度十大农作物优异种质资源，制</w:t>
      </w:r>
      <w:r>
        <w:rPr>
          <w:rFonts w:ascii="仿宋_GB2312" w:eastAsia="仿宋_GB2312"/>
          <w:sz w:val="32"/>
          <w:szCs w:val="32"/>
        </w:rPr>
        <w:t>修订</w:t>
      </w:r>
      <w:r>
        <w:rPr>
          <w:rFonts w:hint="eastAsia" w:ascii="仿宋_GB2312" w:eastAsia="仿宋_GB2312"/>
          <w:sz w:val="32"/>
          <w:szCs w:val="32"/>
        </w:rPr>
        <w:t>畜禽遗传资源保护名录，</w:t>
      </w:r>
      <w:r>
        <w:rPr>
          <w:rFonts w:ascii="仿宋_GB2312" w:eastAsia="仿宋_GB2312"/>
          <w:sz w:val="32"/>
          <w:szCs w:val="32"/>
        </w:rPr>
        <w:t>编制</w:t>
      </w:r>
      <w:r>
        <w:rPr>
          <w:rFonts w:hint="eastAsia" w:ascii="仿宋_GB2312" w:eastAsia="仿宋_GB2312"/>
          <w:sz w:val="32"/>
          <w:szCs w:val="32"/>
        </w:rPr>
        <w:t>水产养殖种质资源种类名录。</w:t>
      </w:r>
      <w:r>
        <w:rPr>
          <w:rFonts w:hint="eastAsia" w:ascii="仿宋_GB2312" w:eastAsia="仿宋_GB2312"/>
          <w:b/>
          <w:sz w:val="32"/>
          <w:szCs w:val="32"/>
        </w:rPr>
        <w:t>三是推进农业</w:t>
      </w:r>
      <w:r>
        <w:rPr>
          <w:rFonts w:ascii="仿宋_GB2312" w:eastAsia="仿宋_GB2312"/>
          <w:b/>
          <w:sz w:val="32"/>
          <w:szCs w:val="32"/>
        </w:rPr>
        <w:t>种质资源信息化管理</w:t>
      </w:r>
      <w:r>
        <w:rPr>
          <w:rFonts w:hint="eastAsia" w:ascii="仿宋_GB2312" w:eastAsia="仿宋_GB2312"/>
          <w:b/>
          <w:sz w:val="32"/>
          <w:szCs w:val="32"/>
        </w:rPr>
        <w:t>。</w:t>
      </w:r>
      <w:r>
        <w:rPr>
          <w:rFonts w:hint="eastAsia" w:ascii="仿宋_GB2312" w:eastAsia="仿宋_GB2312"/>
          <w:sz w:val="32"/>
          <w:szCs w:val="32"/>
        </w:rPr>
        <w:t>将普查基本情况、种质资源登记、种质资源动态变化、保存保管等信息统一纳入国家平台，为推进数字化动态监测、信息化监督管理打牢基础。</w:t>
      </w:r>
    </w:p>
    <w:p>
      <w:pPr>
        <w:adjustRightInd w:val="0"/>
        <w:snapToGrid w:val="0"/>
        <w:spacing w:beforeLines="0" w:afterLines="0" w:line="360" w:lineRule="auto"/>
        <w:ind w:firstLine="640" w:firstLineChars="200"/>
        <w:rPr>
          <w:rFonts w:ascii="黑体" w:hAnsi="黑体" w:eastAsia="黑体"/>
          <w:sz w:val="32"/>
          <w:szCs w:val="32"/>
        </w:rPr>
      </w:pPr>
      <w:r>
        <w:rPr>
          <w:rFonts w:hint="eastAsia" w:ascii="黑体" w:hAnsi="黑体" w:eastAsia="黑体"/>
          <w:sz w:val="32"/>
          <w:szCs w:val="32"/>
        </w:rPr>
        <w:t>四、实施范围</w:t>
      </w:r>
    </w:p>
    <w:p>
      <w:pPr>
        <w:adjustRightInd w:val="0"/>
        <w:snapToGrid w:val="0"/>
        <w:spacing w:beforeLines="0" w:afterLines="0" w:line="360" w:lineRule="auto"/>
        <w:ind w:firstLine="643" w:firstLineChars="200"/>
        <w:rPr>
          <w:rFonts w:ascii="楷体_GB2312" w:eastAsia="楷体_GB2312"/>
          <w:b/>
          <w:sz w:val="32"/>
          <w:szCs w:val="32"/>
        </w:rPr>
      </w:pPr>
      <w:r>
        <w:rPr>
          <w:rFonts w:hint="eastAsia" w:ascii="楷体_GB2312" w:eastAsia="楷体_GB2312"/>
          <w:b/>
          <w:sz w:val="32"/>
          <w:szCs w:val="32"/>
        </w:rPr>
        <w:t>（一）第三次农作物种质资源普查与收集</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实施范围为9个</w:t>
      </w:r>
      <w:r>
        <w:rPr>
          <w:rFonts w:ascii="仿宋_GB2312" w:eastAsia="仿宋_GB2312"/>
          <w:sz w:val="32"/>
          <w:szCs w:val="32"/>
        </w:rPr>
        <w:t>涉农区</w:t>
      </w:r>
      <w:r>
        <w:rPr>
          <w:rFonts w:hint="eastAsia" w:ascii="仿宋_GB2312" w:eastAsia="仿宋_GB2312"/>
          <w:sz w:val="32"/>
          <w:szCs w:val="32"/>
        </w:rPr>
        <w:t>。全面普查各类栽培作物的古老地方品种、种植年代久远的育成品种、重要作物的野生近缘植物以及其他珍稀濒危野生植物种质资源。</w:t>
      </w:r>
    </w:p>
    <w:p>
      <w:pPr>
        <w:adjustRightInd w:val="0"/>
        <w:snapToGrid w:val="0"/>
        <w:spacing w:beforeLines="0" w:afterLines="0" w:line="360" w:lineRule="auto"/>
        <w:ind w:firstLine="643" w:firstLineChars="200"/>
        <w:rPr>
          <w:rFonts w:ascii="楷体_GB2312" w:eastAsia="楷体_GB2312"/>
          <w:b/>
          <w:sz w:val="32"/>
          <w:szCs w:val="32"/>
        </w:rPr>
      </w:pPr>
      <w:r>
        <w:rPr>
          <w:rFonts w:hint="eastAsia" w:ascii="楷体_GB2312" w:eastAsia="楷体_GB2312"/>
          <w:b/>
          <w:sz w:val="32"/>
          <w:szCs w:val="32"/>
        </w:rPr>
        <w:t>（二）第三次畜禽遗传资源普查</w:t>
      </w:r>
    </w:p>
    <w:p>
      <w:pPr>
        <w:autoSpaceDE w:val="0"/>
        <w:autoSpaceDN w:val="0"/>
        <w:adjustRightInd w:val="0"/>
        <w:snapToGrid w:val="0"/>
        <w:spacing w:beforeLines="0" w:afterLines="0" w:line="360" w:lineRule="auto"/>
        <w:ind w:firstLine="640" w:firstLineChars="200"/>
        <w:rPr>
          <w:rFonts w:ascii="仿宋_GB2312" w:hAnsi="仿宋_GB2312" w:eastAsia="仿宋_GB2312" w:cs="仿宋_GB2312"/>
          <w:snapToGrid w:val="0"/>
          <w:color w:val="000000"/>
          <w:kern w:val="0"/>
          <w:sz w:val="32"/>
          <w:szCs w:val="32"/>
        </w:rPr>
      </w:pPr>
      <w:r>
        <w:rPr>
          <w:rFonts w:hint="eastAsia" w:ascii="仿宋_GB2312" w:eastAsia="仿宋_GB2312"/>
          <w:sz w:val="32"/>
          <w:szCs w:val="32"/>
        </w:rPr>
        <w:t>实施</w:t>
      </w:r>
      <w:r>
        <w:rPr>
          <w:rFonts w:ascii="仿宋_GB2312" w:eastAsia="仿宋_GB2312"/>
          <w:sz w:val="32"/>
          <w:szCs w:val="32"/>
        </w:rPr>
        <w:t>范围为</w:t>
      </w:r>
      <w:r>
        <w:rPr>
          <w:rFonts w:hint="eastAsia" w:ascii="仿宋_GB2312" w:eastAsia="仿宋_GB2312"/>
          <w:sz w:val="32"/>
          <w:szCs w:val="32"/>
        </w:rPr>
        <w:t>9个</w:t>
      </w:r>
      <w:r>
        <w:rPr>
          <w:rFonts w:ascii="仿宋_GB2312" w:eastAsia="仿宋_GB2312"/>
          <w:sz w:val="32"/>
          <w:szCs w:val="32"/>
        </w:rPr>
        <w:t>涉农区</w:t>
      </w:r>
      <w:r>
        <w:rPr>
          <w:rFonts w:hint="eastAsia" w:ascii="仿宋_GB2312" w:eastAsia="仿宋_GB2312"/>
          <w:sz w:val="32"/>
          <w:szCs w:val="32"/>
        </w:rPr>
        <w:t>。重点普查</w:t>
      </w:r>
      <w:r>
        <w:rPr>
          <w:rFonts w:hint="eastAsia" w:ascii="仿宋_GB2312" w:hAnsi="仿宋_GB2312" w:eastAsia="仿宋_GB2312" w:cs="仿宋_GB2312"/>
          <w:snapToGrid w:val="0"/>
          <w:color w:val="000000"/>
          <w:kern w:val="0"/>
          <w:sz w:val="32"/>
          <w:szCs w:val="32"/>
        </w:rPr>
        <w:t>《国家畜禽遗传资源目录（2021年版）》列入的33种畜禽（</w:t>
      </w:r>
      <w:r>
        <w:rPr>
          <w:rFonts w:ascii="仿宋_GB2312" w:hAnsi="仿宋_GB2312" w:eastAsia="仿宋_GB2312" w:cs="仿宋_GB2312"/>
          <w:snapToGrid w:val="0"/>
          <w:color w:val="000000"/>
          <w:kern w:val="0"/>
          <w:sz w:val="32"/>
          <w:szCs w:val="32"/>
        </w:rPr>
        <w:t>包括17种传统畜禽</w:t>
      </w:r>
      <w:r>
        <w:rPr>
          <w:rFonts w:hint="eastAsia" w:ascii="仿宋_GB2312" w:hAnsi="仿宋_GB2312" w:eastAsia="仿宋_GB2312" w:cs="仿宋_GB2312"/>
          <w:snapToGrid w:val="0"/>
          <w:color w:val="000000"/>
          <w:kern w:val="0"/>
          <w:sz w:val="32"/>
          <w:szCs w:val="32"/>
        </w:rPr>
        <w:t>和</w:t>
      </w:r>
      <w:r>
        <w:rPr>
          <w:rFonts w:ascii="仿宋_GB2312" w:hAnsi="仿宋_GB2312" w:eastAsia="仿宋_GB2312" w:cs="仿宋_GB2312"/>
          <w:snapToGrid w:val="0"/>
          <w:color w:val="000000"/>
          <w:kern w:val="0"/>
          <w:sz w:val="32"/>
          <w:szCs w:val="32"/>
        </w:rPr>
        <w:t>16种特种畜禽</w:t>
      </w:r>
      <w:r>
        <w:rPr>
          <w:rFonts w:hint="eastAsia" w:ascii="仿宋_GB2312" w:hAnsi="仿宋_GB2312" w:eastAsia="仿宋_GB2312" w:cs="仿宋_GB2312"/>
          <w:snapToGrid w:val="0"/>
          <w:color w:val="000000"/>
          <w:kern w:val="0"/>
          <w:sz w:val="32"/>
          <w:szCs w:val="32"/>
        </w:rPr>
        <w:t>），以</w:t>
      </w:r>
      <w:r>
        <w:rPr>
          <w:rFonts w:ascii="仿宋_GB2312" w:hAnsi="仿宋_GB2312" w:eastAsia="仿宋_GB2312" w:cs="仿宋_GB2312"/>
          <w:snapToGrid w:val="0"/>
          <w:color w:val="000000"/>
          <w:kern w:val="0"/>
          <w:sz w:val="32"/>
          <w:szCs w:val="32"/>
        </w:rPr>
        <w:t>及蜂</w:t>
      </w:r>
      <w:r>
        <w:rPr>
          <w:rFonts w:hint="eastAsia" w:ascii="仿宋_GB2312" w:hAnsi="仿宋_GB2312" w:eastAsia="仿宋_GB2312" w:cs="仿宋_GB2312"/>
          <w:snapToGrid w:val="0"/>
          <w:color w:val="000000"/>
          <w:kern w:val="0"/>
          <w:sz w:val="32"/>
          <w:szCs w:val="32"/>
        </w:rPr>
        <w:t>和蚕</w:t>
      </w:r>
      <w:r>
        <w:rPr>
          <w:rFonts w:ascii="仿宋_GB2312" w:hAnsi="仿宋_GB2312" w:eastAsia="仿宋_GB2312" w:cs="仿宋_GB2312"/>
          <w:snapToGrid w:val="0"/>
          <w:color w:val="000000"/>
          <w:kern w:val="0"/>
          <w:sz w:val="32"/>
          <w:szCs w:val="32"/>
        </w:rPr>
        <w:t>遗传资源</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含地方品种、培育品种（配套系）和引入品种（配套系）。</w:t>
      </w:r>
    </w:p>
    <w:p>
      <w:pPr>
        <w:adjustRightInd w:val="0"/>
        <w:snapToGrid w:val="0"/>
        <w:spacing w:beforeLines="0" w:afterLines="0" w:line="360" w:lineRule="auto"/>
        <w:ind w:firstLine="643" w:firstLineChars="200"/>
        <w:rPr>
          <w:rFonts w:ascii="楷体_GB2312" w:eastAsia="楷体_GB2312"/>
          <w:b/>
          <w:sz w:val="32"/>
          <w:szCs w:val="32"/>
        </w:rPr>
      </w:pPr>
      <w:r>
        <w:rPr>
          <w:rFonts w:ascii="楷体_GB2312" w:eastAsia="楷体_GB2312"/>
          <w:b/>
          <w:sz w:val="32"/>
          <w:szCs w:val="32"/>
        </w:rPr>
        <w:t>（三）</w:t>
      </w:r>
      <w:r>
        <w:rPr>
          <w:rFonts w:hint="eastAsia" w:ascii="楷体_GB2312" w:eastAsia="楷体_GB2312"/>
          <w:b/>
          <w:sz w:val="32"/>
          <w:szCs w:val="32"/>
        </w:rPr>
        <w:t>第一次水产养殖种质资源普查</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实施</w:t>
      </w:r>
      <w:r>
        <w:rPr>
          <w:rFonts w:ascii="仿宋_GB2312" w:eastAsia="仿宋_GB2312"/>
          <w:sz w:val="32"/>
          <w:szCs w:val="32"/>
        </w:rPr>
        <w:t>范围为</w:t>
      </w:r>
      <w:r>
        <w:rPr>
          <w:rFonts w:hint="eastAsia" w:ascii="仿宋_GB2312" w:eastAsia="仿宋_GB2312"/>
          <w:sz w:val="32"/>
          <w:szCs w:val="32"/>
        </w:rPr>
        <w:t>9个</w:t>
      </w:r>
      <w:r>
        <w:rPr>
          <w:rFonts w:ascii="仿宋_GB2312" w:eastAsia="仿宋_GB2312"/>
          <w:sz w:val="32"/>
          <w:szCs w:val="32"/>
        </w:rPr>
        <w:t>涉农区</w:t>
      </w:r>
      <w:r>
        <w:rPr>
          <w:rFonts w:hint="eastAsia" w:ascii="仿宋_GB2312" w:eastAsia="仿宋_GB2312"/>
          <w:sz w:val="32"/>
          <w:szCs w:val="32"/>
        </w:rPr>
        <w:t>。全面</w:t>
      </w:r>
      <w:r>
        <w:rPr>
          <w:rFonts w:ascii="仿宋_GB2312" w:eastAsia="仿宋_GB2312"/>
          <w:sz w:val="32"/>
          <w:szCs w:val="32"/>
        </w:rPr>
        <w:t>普查</w:t>
      </w:r>
      <w:r>
        <w:rPr>
          <w:rFonts w:hint="eastAsia" w:ascii="仿宋_GB2312" w:eastAsia="仿宋_GB2312"/>
          <w:sz w:val="32"/>
          <w:szCs w:val="32"/>
        </w:rPr>
        <w:t>本市</w:t>
      </w:r>
      <w:r>
        <w:rPr>
          <w:rFonts w:ascii="仿宋_GB2312" w:eastAsia="仿宋_GB2312"/>
          <w:sz w:val="32"/>
          <w:szCs w:val="32"/>
        </w:rPr>
        <w:t>养殖场（</w:t>
      </w:r>
      <w:r>
        <w:rPr>
          <w:rFonts w:hint="eastAsia" w:ascii="仿宋_GB2312" w:eastAsia="仿宋_GB2312"/>
          <w:sz w:val="32"/>
          <w:szCs w:val="32"/>
        </w:rPr>
        <w:t>户</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水产养殖资源，包括原种、培育中（</w:t>
      </w:r>
      <w:r>
        <w:rPr>
          <w:rFonts w:hint="eastAsia" w:ascii="仿宋_GB2312" w:eastAsia="仿宋_GB2312"/>
          <w:sz w:val="32"/>
          <w:szCs w:val="32"/>
        </w:rPr>
        <w:t>地方品系</w:t>
      </w:r>
      <w:r>
        <w:rPr>
          <w:rFonts w:ascii="仿宋_GB2312" w:eastAsia="仿宋_GB2312"/>
          <w:sz w:val="32"/>
          <w:szCs w:val="32"/>
        </w:rPr>
        <w:t>和新品种）</w:t>
      </w:r>
      <w:r>
        <w:rPr>
          <w:rFonts w:hint="eastAsia" w:ascii="仿宋_GB2312" w:eastAsia="仿宋_GB2312"/>
          <w:sz w:val="32"/>
          <w:szCs w:val="32"/>
        </w:rPr>
        <w:t>和</w:t>
      </w:r>
      <w:r>
        <w:rPr>
          <w:rFonts w:ascii="仿宋_GB2312" w:eastAsia="仿宋_GB2312"/>
          <w:sz w:val="32"/>
          <w:szCs w:val="32"/>
        </w:rPr>
        <w:t>引进</w:t>
      </w:r>
      <w:r>
        <w:rPr>
          <w:rFonts w:hint="eastAsia" w:ascii="仿宋_GB2312" w:eastAsia="仿宋_GB2312"/>
          <w:sz w:val="32"/>
          <w:szCs w:val="32"/>
        </w:rPr>
        <w:t>种。</w:t>
      </w:r>
    </w:p>
    <w:p>
      <w:pPr>
        <w:adjustRightInd w:val="0"/>
        <w:snapToGrid w:val="0"/>
        <w:spacing w:beforeLines="0" w:afterLines="0" w:line="360" w:lineRule="auto"/>
        <w:ind w:firstLine="640" w:firstLineChars="200"/>
        <w:rPr>
          <w:rFonts w:ascii="黑体" w:hAnsi="黑体" w:eastAsia="黑体"/>
          <w:sz w:val="32"/>
          <w:szCs w:val="32"/>
        </w:rPr>
      </w:pPr>
      <w:r>
        <w:rPr>
          <w:rFonts w:hint="eastAsia" w:ascii="黑体" w:hAnsi="黑体" w:eastAsia="黑体"/>
          <w:sz w:val="32"/>
          <w:szCs w:val="32"/>
        </w:rPr>
        <w:t>五、组织保障</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（一）加强组织领导。</w:t>
      </w:r>
      <w:r>
        <w:rPr>
          <w:rFonts w:hint="eastAsia" w:ascii="仿宋_GB2312" w:eastAsia="仿宋_GB2312"/>
          <w:sz w:val="32"/>
          <w:szCs w:val="32"/>
        </w:rPr>
        <w:t>按照“统一领导、分级负责、共同参与”的原则，全面谋划统一部署、分头实施，整体推进。市</w:t>
      </w:r>
      <w:r>
        <w:rPr>
          <w:rFonts w:ascii="仿宋_GB2312" w:eastAsia="仿宋_GB2312"/>
          <w:sz w:val="32"/>
          <w:szCs w:val="32"/>
        </w:rPr>
        <w:t>农业农村委成立</w:t>
      </w:r>
      <w:r>
        <w:rPr>
          <w:rFonts w:hint="eastAsia" w:ascii="仿宋_GB2312" w:eastAsia="仿宋_GB2312"/>
          <w:sz w:val="32"/>
          <w:szCs w:val="32"/>
        </w:rPr>
        <w:t>农业种质资源普查工作领导小组（附件1-1），统筹</w:t>
      </w:r>
      <w:r>
        <w:rPr>
          <w:rFonts w:ascii="仿宋_GB2312" w:eastAsia="仿宋_GB2312"/>
          <w:sz w:val="32"/>
          <w:szCs w:val="32"/>
        </w:rPr>
        <w:t>推进农业种质资源普查工作，</w:t>
      </w:r>
      <w:r>
        <w:rPr>
          <w:rFonts w:hint="eastAsia" w:ascii="仿宋_GB2312" w:eastAsia="仿宋_GB2312"/>
          <w:sz w:val="32"/>
          <w:szCs w:val="32"/>
        </w:rPr>
        <w:t>领导小组办公室设在种业管理处。在市</w:t>
      </w:r>
      <w:r>
        <w:rPr>
          <w:rFonts w:ascii="仿宋_GB2312" w:eastAsia="仿宋_GB2312"/>
          <w:sz w:val="32"/>
          <w:szCs w:val="32"/>
        </w:rPr>
        <w:t>农业农村委</w:t>
      </w:r>
      <w:r>
        <w:rPr>
          <w:rFonts w:hint="eastAsia" w:ascii="仿宋_GB2312" w:eastAsia="仿宋_GB2312"/>
          <w:sz w:val="32"/>
          <w:szCs w:val="32"/>
        </w:rPr>
        <w:t>种业管理处</w:t>
      </w:r>
      <w:r>
        <w:rPr>
          <w:rFonts w:ascii="仿宋_GB2312" w:eastAsia="仿宋_GB2312"/>
          <w:sz w:val="32"/>
          <w:szCs w:val="32"/>
        </w:rPr>
        <w:t>（</w:t>
      </w:r>
      <w:r>
        <w:rPr>
          <w:rFonts w:hint="eastAsia" w:ascii="仿宋_GB2312" w:eastAsia="仿宋_GB2312"/>
          <w:sz w:val="32"/>
          <w:szCs w:val="32"/>
        </w:rPr>
        <w:t>会同市</w:t>
      </w:r>
      <w:r>
        <w:rPr>
          <w:rFonts w:ascii="仿宋_GB2312" w:eastAsia="仿宋_GB2312"/>
          <w:sz w:val="32"/>
          <w:szCs w:val="32"/>
        </w:rPr>
        <w:t>农科院</w:t>
      </w:r>
      <w:r>
        <w:rPr>
          <w:rFonts w:hint="eastAsia" w:ascii="仿宋_GB2312" w:eastAsia="仿宋_GB2312"/>
          <w:sz w:val="32"/>
          <w:szCs w:val="32"/>
        </w:rPr>
        <w:t>科研处、市农业技术推广服务中心、</w:t>
      </w:r>
      <w:r>
        <w:rPr>
          <w:rFonts w:ascii="仿宋_GB2312" w:eastAsia="仿宋_GB2312"/>
          <w:sz w:val="32"/>
          <w:szCs w:val="32"/>
        </w:rPr>
        <w:t>市农业生物基因中心</w:t>
      </w:r>
      <w:r>
        <w:rPr>
          <w:rFonts w:hint="eastAsia" w:ascii="仿宋_GB2312" w:eastAsia="仿宋_GB2312"/>
          <w:sz w:val="32"/>
          <w:szCs w:val="32"/>
        </w:rPr>
        <w:t>）、市畜牧技术推广中心、渔业管理处（会同市水产研究所）分别设立农作物、畜禽、水产养殖种质资源普查工作办公室，成立市</w:t>
      </w:r>
      <w:r>
        <w:rPr>
          <w:rFonts w:ascii="仿宋_GB2312" w:eastAsia="仿宋_GB2312"/>
          <w:sz w:val="32"/>
          <w:szCs w:val="32"/>
        </w:rPr>
        <w:t>农作物、畜禽、水产养殖种质资源普查工作</w:t>
      </w:r>
      <w:r>
        <w:rPr>
          <w:rFonts w:hint="eastAsia" w:ascii="仿宋_GB2312" w:eastAsia="仿宋_GB2312"/>
          <w:sz w:val="32"/>
          <w:szCs w:val="32"/>
        </w:rPr>
        <w:t>技术专家组，分别负责普查工作推进落实、技术支撑和服务。区</w:t>
      </w:r>
      <w:r>
        <w:rPr>
          <w:rFonts w:ascii="仿宋_GB2312" w:eastAsia="仿宋_GB2312"/>
          <w:sz w:val="32"/>
          <w:szCs w:val="32"/>
        </w:rPr>
        <w:t>农业农村</w:t>
      </w:r>
      <w:r>
        <w:rPr>
          <w:rFonts w:hint="eastAsia" w:ascii="仿宋_GB2312" w:eastAsia="仿宋_GB2312"/>
          <w:sz w:val="32"/>
          <w:szCs w:val="32"/>
        </w:rPr>
        <w:t>委</w:t>
      </w:r>
      <w:r>
        <w:rPr>
          <w:rFonts w:ascii="仿宋_GB2312" w:eastAsia="仿宋_GB2312"/>
          <w:sz w:val="32"/>
          <w:szCs w:val="32"/>
        </w:rPr>
        <w:t>要</w:t>
      </w:r>
      <w:r>
        <w:rPr>
          <w:rFonts w:hint="eastAsia" w:ascii="仿宋_GB2312" w:eastAsia="仿宋_GB2312"/>
          <w:sz w:val="32"/>
          <w:szCs w:val="32"/>
        </w:rPr>
        <w:t>成立</w:t>
      </w:r>
      <w:r>
        <w:rPr>
          <w:rFonts w:ascii="仿宋_GB2312" w:eastAsia="仿宋_GB2312"/>
          <w:sz w:val="32"/>
          <w:szCs w:val="32"/>
        </w:rPr>
        <w:t>相应的领导小组，加强普查力量配备，</w:t>
      </w:r>
      <w:r>
        <w:rPr>
          <w:rFonts w:hint="eastAsia" w:ascii="仿宋_GB2312" w:eastAsia="仿宋_GB2312"/>
          <w:sz w:val="32"/>
          <w:szCs w:val="32"/>
        </w:rPr>
        <w:t>明确工作任务，落实责任分工，</w:t>
      </w:r>
      <w:r>
        <w:rPr>
          <w:rFonts w:ascii="仿宋_GB2312" w:eastAsia="仿宋_GB2312"/>
          <w:sz w:val="32"/>
          <w:szCs w:val="32"/>
        </w:rPr>
        <w:t>强化</w:t>
      </w:r>
      <w:r>
        <w:rPr>
          <w:rFonts w:hint="eastAsia" w:ascii="仿宋_GB2312" w:eastAsia="仿宋_GB2312"/>
          <w:sz w:val="32"/>
          <w:szCs w:val="32"/>
        </w:rPr>
        <w:t>市</w:t>
      </w:r>
      <w:r>
        <w:rPr>
          <w:rFonts w:ascii="仿宋_GB2312" w:eastAsia="仿宋_GB2312"/>
          <w:sz w:val="32"/>
          <w:szCs w:val="32"/>
        </w:rPr>
        <w:t>、区普查工作协调统一</w:t>
      </w:r>
      <w:r>
        <w:rPr>
          <w:rFonts w:hint="eastAsia" w:ascii="仿宋_GB2312" w:eastAsia="仿宋_GB2312"/>
          <w:sz w:val="32"/>
          <w:szCs w:val="32"/>
        </w:rPr>
        <w:t>，确保各项任务高质量完成。</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（二）加强督导培训。</w:t>
      </w:r>
      <w:r>
        <w:rPr>
          <w:rFonts w:hint="eastAsia" w:ascii="仿宋_GB2312" w:eastAsia="仿宋_GB2312"/>
          <w:sz w:val="32"/>
          <w:szCs w:val="32"/>
        </w:rPr>
        <w:t>市农业种质</w:t>
      </w:r>
      <w:r>
        <w:rPr>
          <w:rFonts w:ascii="仿宋_GB2312" w:eastAsia="仿宋_GB2312"/>
          <w:sz w:val="32"/>
          <w:szCs w:val="32"/>
        </w:rPr>
        <w:t>资源普查</w:t>
      </w:r>
      <w:r>
        <w:rPr>
          <w:rFonts w:hint="eastAsia" w:ascii="仿宋_GB2312" w:eastAsia="仿宋_GB2312"/>
          <w:sz w:val="32"/>
          <w:szCs w:val="32"/>
        </w:rPr>
        <w:t>工作</w:t>
      </w:r>
      <w:r>
        <w:rPr>
          <w:rFonts w:ascii="仿宋_GB2312" w:eastAsia="仿宋_GB2312"/>
          <w:sz w:val="32"/>
          <w:szCs w:val="32"/>
        </w:rPr>
        <w:t>领导小组将</w:t>
      </w:r>
      <w:r>
        <w:rPr>
          <w:rFonts w:hint="eastAsia" w:ascii="仿宋_GB2312" w:eastAsia="仿宋_GB2312"/>
          <w:sz w:val="32"/>
          <w:szCs w:val="32"/>
        </w:rPr>
        <w:t>根据普查工作要求对执行进度和完成情况进行督促检查，并结合</w:t>
      </w:r>
      <w:r>
        <w:rPr>
          <w:rFonts w:ascii="仿宋_GB2312" w:eastAsia="仿宋_GB2312"/>
          <w:sz w:val="32"/>
          <w:szCs w:val="32"/>
        </w:rPr>
        <w:t>实际</w:t>
      </w:r>
      <w:r>
        <w:rPr>
          <w:rFonts w:hint="eastAsia" w:ascii="仿宋_GB2312" w:eastAsia="仿宋_GB2312"/>
          <w:sz w:val="32"/>
          <w:szCs w:val="32"/>
        </w:rPr>
        <w:t>开展</w:t>
      </w:r>
      <w:r>
        <w:rPr>
          <w:rFonts w:ascii="仿宋_GB2312" w:eastAsia="仿宋_GB2312"/>
          <w:sz w:val="32"/>
          <w:szCs w:val="32"/>
        </w:rPr>
        <w:t>不同</w:t>
      </w:r>
      <w:r>
        <w:rPr>
          <w:rFonts w:hint="eastAsia" w:ascii="仿宋_GB2312" w:eastAsia="仿宋_GB2312"/>
          <w:sz w:val="32"/>
          <w:szCs w:val="32"/>
        </w:rPr>
        <w:t>形式</w:t>
      </w:r>
      <w:r>
        <w:rPr>
          <w:rFonts w:ascii="仿宋_GB2312" w:eastAsia="仿宋_GB2312"/>
          <w:sz w:val="32"/>
          <w:szCs w:val="32"/>
        </w:rPr>
        <w:t>培训和现场指导，</w:t>
      </w:r>
      <w:r>
        <w:rPr>
          <w:rFonts w:hint="eastAsia" w:ascii="仿宋_GB2312" w:eastAsia="仿宋_GB2312"/>
          <w:sz w:val="32"/>
          <w:szCs w:val="32"/>
        </w:rPr>
        <w:t>确保普查工作扎实推进。各</w:t>
      </w:r>
      <w:r>
        <w:rPr>
          <w:rFonts w:ascii="仿宋_GB2312" w:eastAsia="仿宋_GB2312"/>
          <w:sz w:val="32"/>
          <w:szCs w:val="32"/>
        </w:rPr>
        <w:t>区</w:t>
      </w:r>
      <w:r>
        <w:rPr>
          <w:rFonts w:hint="eastAsia" w:ascii="仿宋_GB2312" w:eastAsia="仿宋_GB2312"/>
          <w:sz w:val="32"/>
          <w:szCs w:val="32"/>
        </w:rPr>
        <w:t>和</w:t>
      </w:r>
      <w:r>
        <w:rPr>
          <w:rFonts w:ascii="仿宋_GB2312" w:eastAsia="仿宋_GB2312"/>
          <w:sz w:val="32"/>
          <w:szCs w:val="32"/>
        </w:rPr>
        <w:t>相关单位要按照相关技术规程</w:t>
      </w:r>
      <w:r>
        <w:rPr>
          <w:rFonts w:hint="eastAsia" w:ascii="仿宋_GB2312" w:eastAsia="仿宋_GB2312"/>
          <w:sz w:val="32"/>
          <w:szCs w:val="32"/>
        </w:rPr>
        <w:t>开展</w:t>
      </w:r>
      <w:r>
        <w:rPr>
          <w:rFonts w:ascii="仿宋_GB2312" w:eastAsia="仿宋_GB2312"/>
          <w:sz w:val="32"/>
          <w:szCs w:val="32"/>
        </w:rPr>
        <w:t>普查工作，</w:t>
      </w:r>
      <w:r>
        <w:rPr>
          <w:rFonts w:hint="eastAsia" w:ascii="仿宋_GB2312" w:eastAsia="仿宋_GB2312"/>
          <w:sz w:val="32"/>
          <w:szCs w:val="32"/>
        </w:rPr>
        <w:t>确保普查方法统一规范，普查数据全面、真实、可靠。</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（三）加强经费支持。</w:t>
      </w:r>
      <w:r>
        <w:rPr>
          <w:rFonts w:hint="eastAsia" w:ascii="仿宋_GB2312" w:eastAsia="仿宋_GB2312"/>
          <w:sz w:val="32"/>
          <w:szCs w:val="32"/>
        </w:rPr>
        <w:t>农业种质资源普查保护</w:t>
      </w:r>
      <w:r>
        <w:rPr>
          <w:rFonts w:ascii="仿宋_GB2312" w:eastAsia="仿宋_GB2312"/>
          <w:sz w:val="32"/>
          <w:szCs w:val="32"/>
        </w:rPr>
        <w:t>是一项</w:t>
      </w:r>
      <w:r>
        <w:rPr>
          <w:rFonts w:hint="eastAsia" w:ascii="仿宋_GB2312" w:eastAsia="仿宋_GB2312"/>
          <w:sz w:val="32"/>
          <w:szCs w:val="32"/>
        </w:rPr>
        <w:t>基础性</w:t>
      </w:r>
      <w:r>
        <w:rPr>
          <w:rFonts w:ascii="仿宋_GB2312" w:eastAsia="仿宋_GB2312"/>
          <w:sz w:val="32"/>
          <w:szCs w:val="32"/>
        </w:rPr>
        <w:t>、公益性、长期性的</w:t>
      </w:r>
      <w:r>
        <w:rPr>
          <w:rFonts w:hint="eastAsia" w:ascii="仿宋_GB2312" w:eastAsia="仿宋_GB2312"/>
          <w:sz w:val="32"/>
          <w:szCs w:val="32"/>
        </w:rPr>
        <w:t>工作</w:t>
      </w:r>
      <w:r>
        <w:rPr>
          <w:rFonts w:ascii="仿宋_GB2312" w:eastAsia="仿宋_GB2312"/>
          <w:sz w:val="32"/>
          <w:szCs w:val="32"/>
        </w:rPr>
        <w:t>。</w:t>
      </w:r>
      <w:r>
        <w:rPr>
          <w:rFonts w:hint="eastAsia" w:ascii="仿宋_GB2312" w:eastAsia="仿宋_GB2312"/>
          <w:sz w:val="32"/>
          <w:szCs w:val="32"/>
        </w:rPr>
        <w:t>在</w:t>
      </w:r>
      <w:r>
        <w:rPr>
          <w:rFonts w:ascii="仿宋_GB2312" w:eastAsia="仿宋_GB2312"/>
          <w:sz w:val="32"/>
          <w:szCs w:val="32"/>
        </w:rPr>
        <w:t>国家和市级财政支持基础上，</w:t>
      </w:r>
      <w:r>
        <w:rPr>
          <w:rFonts w:hint="eastAsia" w:ascii="仿宋_GB2312" w:eastAsia="仿宋_GB2312"/>
          <w:sz w:val="32"/>
          <w:szCs w:val="32"/>
        </w:rPr>
        <w:t>各区要加大协调力度，积极争取财政资金。要规范经费使用，落实监管责任，全面实施预算绩效管理，确保经费使用规范科学、合理合法。</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（四）加强宣传引导。</w:t>
      </w:r>
      <w:r>
        <w:rPr>
          <w:rFonts w:hint="eastAsia" w:ascii="仿宋_GB2312" w:eastAsia="仿宋_GB2312"/>
          <w:sz w:val="32"/>
          <w:szCs w:val="32"/>
        </w:rPr>
        <w:t>要认真做好普查宣传的策划和组织工作，深入挖掘先进人物、典型事迹、相关传统农耕文化等，发挥好主流媒体、新媒体作用，进行全方位多角度系列宣传，提高公众参与意识，提升地方品种文化品牌知晓度、社会影响力。</w:t>
      </w:r>
    </w:p>
    <w:p>
      <w:pPr>
        <w:adjustRightInd w:val="0"/>
        <w:snapToGrid w:val="0"/>
        <w:spacing w:beforeLines="0" w:afterLines="0" w:line="360" w:lineRule="auto"/>
        <w:ind w:firstLine="640" w:firstLineChars="200"/>
        <w:rPr>
          <w:rFonts w:ascii="仿宋_GB2312" w:eastAsia="仿宋_GB2312"/>
          <w:sz w:val="28"/>
          <w:szCs w:val="28"/>
        </w:rPr>
      </w:pPr>
      <w:r>
        <w:rPr>
          <w:rFonts w:hint="eastAsia" w:ascii="仿宋_GB2312" w:eastAsia="仿宋_GB2312"/>
          <w:sz w:val="32"/>
          <w:szCs w:val="32"/>
        </w:rPr>
        <w:t>附件1-1：上海市</w:t>
      </w:r>
      <w:r>
        <w:rPr>
          <w:rFonts w:ascii="仿宋_GB2312" w:eastAsia="仿宋_GB2312"/>
          <w:sz w:val="32"/>
          <w:szCs w:val="32"/>
        </w:rPr>
        <w:t>农业种质资源</w:t>
      </w:r>
      <w:r>
        <w:rPr>
          <w:rFonts w:hint="eastAsia" w:ascii="仿宋_GB2312" w:eastAsia="仿宋_GB2312"/>
          <w:sz w:val="32"/>
          <w:szCs w:val="32"/>
        </w:rPr>
        <w:t>普查工作</w:t>
      </w:r>
      <w:r>
        <w:rPr>
          <w:rFonts w:ascii="仿宋_GB2312" w:eastAsia="仿宋_GB2312"/>
          <w:sz w:val="32"/>
          <w:szCs w:val="32"/>
        </w:rPr>
        <w:t>领导小组</w:t>
      </w:r>
      <w:r>
        <w:rPr>
          <w:rFonts w:hint="eastAsia" w:ascii="仿宋_GB2312" w:eastAsia="仿宋_GB2312"/>
          <w:sz w:val="32"/>
          <w:szCs w:val="32"/>
        </w:rPr>
        <w:t>成员</w:t>
      </w:r>
      <w:r>
        <w:rPr>
          <w:rFonts w:ascii="仿宋_GB2312" w:eastAsia="仿宋_GB2312"/>
          <w:sz w:val="32"/>
          <w:szCs w:val="32"/>
        </w:rPr>
        <w:t>名单</w:t>
      </w:r>
      <w:r>
        <w:rPr>
          <w:rFonts w:hint="eastAsia" w:ascii="仿宋_GB2312" w:eastAsia="仿宋_GB2312"/>
          <w:sz w:val="32"/>
          <w:szCs w:val="32"/>
        </w:rPr>
        <w:t>和办公室成员名单</w:t>
      </w:r>
    </w:p>
    <w:p>
      <w:pPr>
        <w:adjustRightInd w:val="0"/>
        <w:snapToGrid w:val="0"/>
        <w:spacing w:line="348" w:lineRule="auto"/>
        <w:ind w:firstLine="560" w:firstLineChars="200"/>
        <w:rPr>
          <w:rFonts w:ascii="仿宋_GB2312" w:eastAsia="仿宋_GB2312"/>
          <w:sz w:val="28"/>
          <w:szCs w:val="28"/>
        </w:rPr>
      </w:pPr>
    </w:p>
    <w:p>
      <w:pPr>
        <w:widowControl/>
        <w:adjustRightInd w:val="0"/>
        <w:snapToGrid w:val="0"/>
        <w:spacing w:line="348" w:lineRule="auto"/>
        <w:ind w:firstLine="420" w:firstLineChars="200"/>
      </w:pPr>
      <w:r>
        <w:br w:type="page"/>
      </w:r>
    </w:p>
    <w:p>
      <w:pPr>
        <w:adjustRightInd w:val="0"/>
        <w:snapToGrid w:val="0"/>
        <w:spacing w:line="348" w:lineRule="auto"/>
        <w:rPr>
          <w:rFonts w:ascii="仿宋_GB2312" w:hAnsi="宋体" w:eastAsia="仿宋_GB2312"/>
          <w:b/>
          <w:sz w:val="32"/>
          <w:szCs w:val="32"/>
        </w:rPr>
      </w:pPr>
      <w:r>
        <w:rPr>
          <w:rFonts w:hint="eastAsia" w:ascii="仿宋_GB2312" w:hAnsi="宋体" w:eastAsia="仿宋_GB2312"/>
          <w:b/>
          <w:sz w:val="32"/>
          <w:szCs w:val="32"/>
        </w:rPr>
        <w:t>附件</w:t>
      </w:r>
      <w:r>
        <w:rPr>
          <w:rFonts w:ascii="仿宋_GB2312" w:hAnsi="宋体" w:eastAsia="仿宋_GB2312"/>
          <w:b/>
          <w:sz w:val="32"/>
          <w:szCs w:val="32"/>
        </w:rPr>
        <w:t>1-1</w:t>
      </w:r>
      <w:r>
        <w:rPr>
          <w:rFonts w:hint="eastAsia" w:ascii="仿宋_GB2312" w:hAnsi="宋体" w:eastAsia="仿宋_GB2312"/>
          <w:b/>
          <w:sz w:val="32"/>
          <w:szCs w:val="32"/>
        </w:rPr>
        <w:t>：</w:t>
      </w:r>
    </w:p>
    <w:p>
      <w:pPr>
        <w:adjustRightInd w:val="0"/>
        <w:snapToGrid w:val="0"/>
        <w:spacing w:line="348" w:lineRule="auto"/>
        <w:rPr>
          <w:rFonts w:ascii="仿宋_GB2312" w:eastAsia="仿宋_GB2312"/>
          <w:sz w:val="32"/>
          <w:szCs w:val="32"/>
        </w:rPr>
      </w:pPr>
    </w:p>
    <w:p>
      <w:pPr>
        <w:widowControl/>
        <w:adjustRightInd w:val="0"/>
        <w:snapToGrid w:val="0"/>
        <w:spacing w:line="348" w:lineRule="auto"/>
        <w:jc w:val="center"/>
        <w:rPr>
          <w:rFonts w:ascii="黑体" w:hAnsi="黑体" w:eastAsia="黑体"/>
          <w:sz w:val="32"/>
          <w:szCs w:val="32"/>
        </w:rPr>
      </w:pPr>
      <w:r>
        <w:rPr>
          <w:rFonts w:hint="eastAsia" w:ascii="黑体" w:hAnsi="黑体" w:eastAsia="黑体"/>
          <w:sz w:val="32"/>
          <w:szCs w:val="32"/>
        </w:rPr>
        <w:t>上海市农业种质资源普查工作领导小组成员</w:t>
      </w:r>
      <w:r>
        <w:rPr>
          <w:rFonts w:ascii="黑体" w:hAnsi="黑体" w:eastAsia="黑体"/>
          <w:sz w:val="32"/>
          <w:szCs w:val="32"/>
        </w:rPr>
        <w:t>名单</w:t>
      </w:r>
    </w:p>
    <w:p>
      <w:pPr>
        <w:pStyle w:val="4"/>
        <w:adjustRightInd w:val="0"/>
        <w:snapToGrid w:val="0"/>
        <w:spacing w:line="348" w:lineRule="auto"/>
        <w:ind w:firstLine="848" w:firstLineChars="303"/>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组</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 xml:space="preserve">长：市农业农村委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一级巡视员</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王国忠</w:t>
      </w:r>
    </w:p>
    <w:p>
      <w:pPr>
        <w:pStyle w:val="4"/>
        <w:adjustRightInd w:val="0"/>
        <w:snapToGrid w:val="0"/>
        <w:spacing w:line="348" w:lineRule="auto"/>
        <w:ind w:firstLine="848" w:firstLineChars="303"/>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副组长：市农业科学院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副院长</w:t>
      </w:r>
      <w:r>
        <w:rPr>
          <w:rFonts w:hint="eastAsia" w:ascii="仿宋_GB2312" w:hAnsi="Times New Roman" w:eastAsia="仿宋_GB2312" w:cs="Times New Roman"/>
          <w:sz w:val="28"/>
          <w:szCs w:val="28"/>
          <w:lang w:val="en-US"/>
        </w:rPr>
        <w:t xml:space="preserve">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赵志辉</w:t>
      </w:r>
    </w:p>
    <w:p>
      <w:pPr>
        <w:pStyle w:val="4"/>
        <w:adjustRightInd w:val="0"/>
        <w:snapToGrid w:val="0"/>
        <w:spacing w:line="348" w:lineRule="auto"/>
        <w:ind w:firstLine="848" w:firstLineChars="303"/>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成  员：市农业农村委 种业管理处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处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长</w:t>
      </w:r>
      <w:r>
        <w:rPr>
          <w:rFonts w:hint="eastAsia" w:ascii="仿宋_GB2312" w:hAnsi="Times New Roman" w:eastAsia="仿宋_GB2312" w:cs="Times New Roman"/>
          <w:sz w:val="28"/>
          <w:szCs w:val="28"/>
          <w:lang w:val="en-US"/>
        </w:rPr>
        <w:t xml:space="preserve">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张建庭</w:t>
      </w:r>
    </w:p>
    <w:p>
      <w:pPr>
        <w:pStyle w:val="4"/>
        <w:adjustRightInd w:val="0"/>
        <w:snapToGrid w:val="0"/>
        <w:spacing w:line="348" w:lineRule="auto"/>
        <w:ind w:firstLine="848" w:firstLineChars="303"/>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市</w:t>
      </w:r>
      <w:r>
        <w:rPr>
          <w:rFonts w:ascii="仿宋_GB2312" w:hAnsi="Times New Roman" w:eastAsia="仿宋_GB2312" w:cs="Times New Roman"/>
          <w:sz w:val="28"/>
          <w:szCs w:val="28"/>
        </w:rPr>
        <w:t>农业农村委</w:t>
      </w:r>
      <w:r>
        <w:rPr>
          <w:rFonts w:hint="eastAsia" w:ascii="仿宋_GB2312" w:hAnsi="Times New Roman" w:eastAsia="仿宋_GB2312" w:cs="Times New Roman"/>
          <w:sz w:val="28"/>
          <w:szCs w:val="28"/>
        </w:rPr>
        <w:t xml:space="preserve"> 渔业管理处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处  长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周建敏</w:t>
      </w:r>
    </w:p>
    <w:p>
      <w:pPr>
        <w:pStyle w:val="4"/>
        <w:adjustRightInd w:val="0"/>
        <w:snapToGrid w:val="0"/>
        <w:spacing w:line="348" w:lineRule="auto"/>
        <w:ind w:firstLine="1982" w:firstLineChars="708"/>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rPr>
        <w:t>市</w:t>
      </w:r>
      <w:r>
        <w:rPr>
          <w:rFonts w:hint="eastAsia" w:ascii="仿宋_GB2312" w:hAnsi="Times New Roman" w:eastAsia="仿宋_GB2312" w:cs="Times New Roman"/>
          <w:sz w:val="28"/>
          <w:szCs w:val="28"/>
        </w:rPr>
        <w:t xml:space="preserve">农业农村委 计划财务处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处  长</w:t>
      </w:r>
      <w:r>
        <w:rPr>
          <w:rFonts w:hint="eastAsia" w:ascii="仿宋_GB2312" w:hAnsi="Times New Roman" w:eastAsia="仿宋_GB2312" w:cs="Times New Roman"/>
          <w:sz w:val="28"/>
          <w:szCs w:val="28"/>
          <w:lang w:val="en-US"/>
        </w:rPr>
        <w:t xml:space="preserve">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钟绍萍</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 xml:space="preserve">市农业农村委 科技教育处   处  长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刘佩红</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 xml:space="preserve">市农业农村委 种植业管理处 处  长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李建颖</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市农业</w:t>
      </w:r>
      <w:r>
        <w:rPr>
          <w:rFonts w:ascii="仿宋_GB2312" w:hAnsi="Times New Roman" w:eastAsia="仿宋_GB2312" w:cs="Times New Roman"/>
          <w:sz w:val="28"/>
          <w:szCs w:val="28"/>
          <w:lang w:val="en-US"/>
        </w:rPr>
        <w:t>农村委</w:t>
      </w:r>
      <w:r>
        <w:rPr>
          <w:rFonts w:hint="eastAsia" w:ascii="仿宋_GB2312" w:hAnsi="Times New Roman" w:eastAsia="仿宋_GB2312" w:cs="Times New Roman"/>
          <w:sz w:val="28"/>
          <w:szCs w:val="28"/>
          <w:lang w:val="en-US"/>
        </w:rPr>
        <w:t xml:space="preserve"> 畜牧兽医处   处  长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林卫东</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 xml:space="preserve">市农业农村委 蔬菜办公室   主  任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朱  敏</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市农业</w:t>
      </w:r>
      <w:r>
        <w:rPr>
          <w:rFonts w:ascii="仿宋_GB2312" w:hAnsi="Times New Roman" w:eastAsia="仿宋_GB2312" w:cs="Times New Roman"/>
          <w:sz w:val="28"/>
          <w:szCs w:val="28"/>
          <w:lang w:val="en-US"/>
        </w:rPr>
        <w:t>科学院</w:t>
      </w:r>
      <w:r>
        <w:rPr>
          <w:rFonts w:hint="eastAsia" w:ascii="仿宋_GB2312" w:hAnsi="Times New Roman" w:eastAsia="仿宋_GB2312" w:cs="Times New Roman"/>
          <w:sz w:val="28"/>
          <w:szCs w:val="28"/>
          <w:lang w:val="en-US"/>
        </w:rPr>
        <w:t xml:space="preserve"> 科研管理处   处  长   沈晓晖</w:t>
      </w:r>
    </w:p>
    <w:p>
      <w:pPr>
        <w:widowControl/>
        <w:adjustRightInd w:val="0"/>
        <w:snapToGrid w:val="0"/>
        <w:spacing w:line="348" w:lineRule="auto"/>
        <w:ind w:firstLine="1982" w:firstLineChars="708"/>
        <w:rPr>
          <w:rFonts w:ascii="仿宋_GB2312" w:eastAsia="仿宋_GB2312"/>
          <w:sz w:val="28"/>
          <w:szCs w:val="28"/>
        </w:rPr>
      </w:pPr>
      <w:r>
        <w:rPr>
          <w:rFonts w:hint="eastAsia" w:ascii="仿宋_GB2312" w:eastAsia="仿宋_GB2312"/>
          <w:sz w:val="28"/>
          <w:szCs w:val="28"/>
        </w:rPr>
        <w:t xml:space="preserve">市农业生物基因中心        主 </w:t>
      </w:r>
      <w:r>
        <w:rPr>
          <w:rFonts w:ascii="仿宋_GB2312" w:eastAsia="仿宋_GB2312"/>
          <w:sz w:val="28"/>
          <w:szCs w:val="28"/>
        </w:rPr>
        <w:t xml:space="preserve"> </w:t>
      </w:r>
      <w:r>
        <w:rPr>
          <w:rFonts w:hint="eastAsia" w:ascii="仿宋_GB2312" w:eastAsia="仿宋_GB2312"/>
          <w:sz w:val="28"/>
          <w:szCs w:val="28"/>
        </w:rPr>
        <w:t>任   龚丽英</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 xml:space="preserve">市农业技术推广服务中心    主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任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朱建华</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市畜牧技术</w:t>
      </w:r>
      <w:r>
        <w:rPr>
          <w:rFonts w:ascii="仿宋_GB2312" w:hAnsi="Times New Roman" w:eastAsia="仿宋_GB2312" w:cs="Times New Roman"/>
          <w:sz w:val="28"/>
          <w:szCs w:val="28"/>
          <w:lang w:val="en-US"/>
        </w:rPr>
        <w:t>推广中心</w:t>
      </w:r>
      <w:r>
        <w:rPr>
          <w:rFonts w:hint="eastAsia" w:ascii="仿宋_GB2312" w:hAnsi="Times New Roman" w:eastAsia="仿宋_GB2312" w:cs="Times New Roman"/>
          <w:sz w:val="28"/>
          <w:szCs w:val="28"/>
          <w:lang w:val="en-US"/>
        </w:rPr>
        <w:t xml:space="preserve">        主  任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沈富林</w:t>
      </w:r>
    </w:p>
    <w:p>
      <w:pPr>
        <w:pStyle w:val="4"/>
        <w:adjustRightInd w:val="0"/>
        <w:snapToGrid w:val="0"/>
        <w:spacing w:line="348" w:lineRule="auto"/>
        <w:ind w:firstLine="1982" w:firstLineChars="708"/>
        <w:jc w:val="both"/>
        <w:rPr>
          <w:rFonts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rPr>
        <w:t xml:space="preserve">市水产研究所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所  长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 张根玉</w:t>
      </w:r>
    </w:p>
    <w:p>
      <w:pPr>
        <w:widowControl/>
        <w:adjustRightInd w:val="0"/>
        <w:snapToGrid w:val="0"/>
        <w:spacing w:line="348" w:lineRule="auto"/>
        <w:jc w:val="center"/>
        <w:rPr>
          <w:rFonts w:ascii="黑体" w:hAnsi="黑体" w:eastAsia="黑体"/>
          <w:sz w:val="32"/>
          <w:szCs w:val="32"/>
        </w:rPr>
      </w:pPr>
      <w:r>
        <w:rPr>
          <w:rFonts w:hint="eastAsia" w:ascii="黑体" w:hAnsi="黑体" w:eastAsia="黑体"/>
          <w:sz w:val="32"/>
          <w:szCs w:val="32"/>
        </w:rPr>
        <w:t>办公室成员名单</w:t>
      </w:r>
    </w:p>
    <w:p>
      <w:pPr>
        <w:pStyle w:val="4"/>
        <w:adjustRightInd w:val="0"/>
        <w:snapToGrid w:val="0"/>
        <w:spacing w:line="348" w:lineRule="auto"/>
        <w:ind w:firstLine="848" w:firstLineChars="303"/>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主  任：市农业农村委 种业管理处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处</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 xml:space="preserve">长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张建庭</w:t>
      </w:r>
    </w:p>
    <w:p>
      <w:pPr>
        <w:pStyle w:val="4"/>
        <w:adjustRightInd w:val="0"/>
        <w:snapToGrid w:val="0"/>
        <w:spacing w:line="348" w:lineRule="auto"/>
        <w:ind w:firstLine="848" w:firstLineChars="303"/>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副主任：市农业农村委 种业管理处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 副处长 </w:t>
      </w:r>
      <w:r>
        <w:rPr>
          <w:rFonts w:ascii="仿宋_GB2312" w:hAnsi="Times New Roman" w:eastAsia="仿宋_GB2312" w:cs="Times New Roman"/>
          <w:sz w:val="28"/>
          <w:szCs w:val="28"/>
        </w:rPr>
        <w:t xml:space="preserve">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李建刚</w:t>
      </w:r>
    </w:p>
    <w:p>
      <w:pPr>
        <w:pStyle w:val="4"/>
        <w:adjustRightInd w:val="0"/>
        <w:snapToGrid w:val="0"/>
        <w:spacing w:line="348" w:lineRule="auto"/>
        <w:ind w:firstLine="1982" w:firstLineChars="708"/>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市农业</w:t>
      </w:r>
      <w:r>
        <w:rPr>
          <w:rFonts w:ascii="仿宋_GB2312" w:hAnsi="Times New Roman" w:eastAsia="仿宋_GB2312" w:cs="Times New Roman"/>
          <w:sz w:val="28"/>
          <w:szCs w:val="28"/>
        </w:rPr>
        <w:t>农村委</w:t>
      </w:r>
      <w:r>
        <w:rPr>
          <w:rFonts w:hint="eastAsia" w:ascii="仿宋_GB2312" w:hAnsi="Times New Roman" w:eastAsia="仿宋_GB2312" w:cs="Times New Roman"/>
          <w:sz w:val="28"/>
          <w:szCs w:val="28"/>
        </w:rPr>
        <w:t xml:space="preserve"> 渔业管理处 二级调研员 唐中文</w:t>
      </w:r>
    </w:p>
    <w:p>
      <w:pPr>
        <w:pStyle w:val="4"/>
        <w:adjustRightInd w:val="0"/>
        <w:snapToGrid w:val="0"/>
        <w:spacing w:line="348" w:lineRule="auto"/>
        <w:ind w:firstLine="1982" w:firstLineChars="708"/>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市水产研究所              所  长   张</w:t>
      </w:r>
      <w:r>
        <w:rPr>
          <w:rFonts w:ascii="仿宋_GB2312" w:hAnsi="Times New Roman" w:eastAsia="仿宋_GB2312" w:cs="Times New Roman"/>
          <w:sz w:val="28"/>
          <w:szCs w:val="28"/>
        </w:rPr>
        <w:t>根玉</w:t>
      </w:r>
    </w:p>
    <w:p>
      <w:pPr>
        <w:pStyle w:val="4"/>
        <w:adjustRightInd w:val="0"/>
        <w:snapToGrid w:val="0"/>
        <w:spacing w:line="348" w:lineRule="auto"/>
        <w:ind w:firstLine="1982" w:firstLineChars="708"/>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市农业科学院 科研管理处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副处长 </w:t>
      </w:r>
      <w:r>
        <w:rPr>
          <w:rFonts w:hint="eastAsia" w:ascii="仿宋_GB2312" w:hAnsi="Times New Roman" w:eastAsia="仿宋_GB2312" w:cs="Times New Roman"/>
          <w:sz w:val="28"/>
          <w:szCs w:val="28"/>
          <w:lang w:val="en-US"/>
        </w:rPr>
        <w:t xml:space="preserve">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李  荧</w:t>
      </w:r>
    </w:p>
    <w:p>
      <w:pPr>
        <w:pStyle w:val="4"/>
        <w:adjustRightInd w:val="0"/>
        <w:snapToGrid w:val="0"/>
        <w:spacing w:line="348" w:lineRule="auto"/>
        <w:ind w:firstLine="1982" w:firstLineChars="708"/>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市农业生物基因中心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副主任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刘鸿艳</w:t>
      </w:r>
    </w:p>
    <w:p>
      <w:pPr>
        <w:pStyle w:val="4"/>
        <w:adjustRightInd w:val="0"/>
        <w:snapToGrid w:val="0"/>
        <w:spacing w:line="348" w:lineRule="auto"/>
        <w:ind w:firstLine="1982" w:firstLineChars="708"/>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市农业技术推广服务中心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副主任 </w:t>
      </w:r>
      <w:r>
        <w:rPr>
          <w:rFonts w:hint="eastAsia" w:ascii="仿宋_GB2312" w:hAnsi="Times New Roman" w:eastAsia="仿宋_GB2312" w:cs="Times New Roman"/>
          <w:sz w:val="28"/>
          <w:szCs w:val="28"/>
          <w:lang w:val="en-US"/>
        </w:rPr>
        <w:t xml:space="preserve">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夏建明</w:t>
      </w:r>
    </w:p>
    <w:p>
      <w:pPr>
        <w:pStyle w:val="4"/>
        <w:adjustRightInd w:val="0"/>
        <w:snapToGrid w:val="0"/>
        <w:spacing w:line="348" w:lineRule="auto"/>
        <w:ind w:firstLine="1982" w:firstLineChars="708"/>
        <w:jc w:val="both"/>
        <w:rPr>
          <w:rFonts w:ascii="仿宋_GB2312" w:eastAsia="仿宋_GB2312"/>
          <w:b/>
        </w:rPr>
      </w:pPr>
      <w:r>
        <w:rPr>
          <w:rFonts w:hint="eastAsia" w:ascii="仿宋_GB2312" w:hAnsi="Times New Roman" w:eastAsia="仿宋_GB2312" w:cs="Times New Roman"/>
          <w:sz w:val="28"/>
          <w:szCs w:val="28"/>
          <w:lang w:val="en-US"/>
        </w:rPr>
        <w:t>市畜牧技术</w:t>
      </w:r>
      <w:r>
        <w:rPr>
          <w:rFonts w:ascii="仿宋_GB2312" w:hAnsi="Times New Roman" w:eastAsia="仿宋_GB2312" w:cs="Times New Roman"/>
          <w:sz w:val="28"/>
          <w:szCs w:val="28"/>
          <w:lang w:val="en-US"/>
        </w:rPr>
        <w:t>推广中心</w:t>
      </w:r>
      <w:r>
        <w:rPr>
          <w:rFonts w:hint="eastAsia" w:ascii="仿宋_GB2312" w:hAnsi="Times New Roman" w:eastAsia="仿宋_GB2312" w:cs="Times New Roman"/>
          <w:sz w:val="28"/>
          <w:szCs w:val="28"/>
          <w:lang w:val="en-US"/>
        </w:rPr>
        <w:t xml:space="preserve">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 xml:space="preserve">研究员 </w:t>
      </w:r>
      <w:r>
        <w:rPr>
          <w:rFonts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lang w:val="en-US"/>
        </w:rPr>
        <w:t>陆雪林</w:t>
      </w:r>
      <w:r>
        <w:rPr>
          <w:rFonts w:ascii="仿宋_GB2312" w:eastAsia="仿宋_GB2312"/>
          <w:b/>
        </w:rPr>
        <w:br w:type="page"/>
      </w:r>
    </w:p>
    <w:p>
      <w:pPr>
        <w:adjustRightInd w:val="0"/>
        <w:snapToGrid w:val="0"/>
        <w:spacing w:line="348" w:lineRule="auto"/>
        <w:rPr>
          <w:rFonts w:ascii="仿宋_GB2312" w:hAnsi="宋体" w:eastAsia="仿宋_GB2312"/>
          <w:b/>
          <w:sz w:val="32"/>
          <w:szCs w:val="32"/>
        </w:rPr>
      </w:pPr>
      <w:r>
        <w:rPr>
          <w:rFonts w:hint="eastAsia" w:ascii="仿宋_GB2312" w:hAnsi="宋体" w:eastAsia="仿宋_GB2312"/>
          <w:b/>
          <w:sz w:val="32"/>
          <w:szCs w:val="32"/>
        </w:rPr>
        <w:t>附件2：</w:t>
      </w:r>
    </w:p>
    <w:p>
      <w:pPr>
        <w:adjustRightInd w:val="0"/>
        <w:snapToGrid w:val="0"/>
        <w:spacing w:line="348" w:lineRule="auto"/>
        <w:rPr>
          <w:rFonts w:ascii="仿宋_GB2312" w:hAnsi="宋体" w:eastAsia="仿宋_GB2312"/>
          <w:b/>
          <w:sz w:val="32"/>
          <w:szCs w:val="32"/>
        </w:rPr>
      </w:pPr>
    </w:p>
    <w:p>
      <w:pPr>
        <w:adjustRightInd w:val="0"/>
        <w:snapToGrid w:val="0"/>
        <w:spacing w:line="348" w:lineRule="auto"/>
        <w:jc w:val="center"/>
        <w:rPr>
          <w:rFonts w:ascii="黑体" w:hAnsi="黑体" w:eastAsia="黑体" w:cs="黑体"/>
          <w:sz w:val="32"/>
          <w:szCs w:val="32"/>
        </w:rPr>
      </w:pPr>
      <w:r>
        <w:rPr>
          <w:rFonts w:hint="eastAsia" w:ascii="方正小标宋简体" w:hAnsi="方正小标宋简体" w:eastAsia="方正小标宋简体" w:cs="方正小标宋简体"/>
          <w:sz w:val="36"/>
          <w:szCs w:val="36"/>
        </w:rPr>
        <w:t>上海市农作物种质资源普查与收集行动实施方案</w:t>
      </w:r>
    </w:p>
    <w:p>
      <w:pPr>
        <w:adjustRightInd w:val="0"/>
        <w:snapToGrid w:val="0"/>
        <w:spacing w:line="348" w:lineRule="auto"/>
        <w:jc w:val="center"/>
        <w:rPr>
          <w:rFonts w:ascii="仿宋_GB2312" w:hAnsi="黑体" w:eastAsia="仿宋_GB2312" w:cs="黑体"/>
          <w:sz w:val="32"/>
          <w:szCs w:val="32"/>
        </w:rPr>
      </w:pPr>
      <w:r>
        <w:rPr>
          <w:rFonts w:hint="eastAsia" w:ascii="仿宋_GB2312" w:hAnsi="黑体" w:eastAsia="仿宋_GB2312" w:cs="黑体"/>
          <w:sz w:val="32"/>
          <w:szCs w:val="32"/>
        </w:rPr>
        <w:t>（2021-2023年）</w:t>
      </w:r>
    </w:p>
    <w:p>
      <w:pPr>
        <w:adjustRightInd w:val="0"/>
        <w:snapToGrid w:val="0"/>
        <w:spacing w:line="348" w:lineRule="auto"/>
        <w:ind w:firstLine="560" w:firstLineChars="200"/>
        <w:rPr>
          <w:rFonts w:ascii="仿宋_GB2312" w:eastAsia="仿宋_GB2312"/>
          <w:sz w:val="28"/>
          <w:szCs w:val="28"/>
        </w:rPr>
      </w:pP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按照《上海农业种质资源普查总体方案（2021-2023年）》要求，结合</w:t>
      </w:r>
      <w:r>
        <w:rPr>
          <w:rFonts w:ascii="仿宋_GB2312" w:eastAsia="仿宋_GB2312"/>
          <w:sz w:val="32"/>
          <w:szCs w:val="32"/>
        </w:rPr>
        <w:t>《</w:t>
      </w:r>
      <w:r>
        <w:rPr>
          <w:rFonts w:hint="eastAsia" w:ascii="仿宋_GB2312" w:eastAsia="仿宋_GB2312"/>
          <w:sz w:val="32"/>
          <w:szCs w:val="32"/>
        </w:rPr>
        <w:t>上海市</w:t>
      </w:r>
      <w:r>
        <w:rPr>
          <w:rFonts w:ascii="仿宋_GB2312" w:eastAsia="仿宋_GB2312"/>
          <w:sz w:val="32"/>
          <w:szCs w:val="32"/>
        </w:rPr>
        <w:t>农作物种质资源普查</w:t>
      </w:r>
      <w:r>
        <w:rPr>
          <w:rFonts w:hint="eastAsia" w:ascii="仿宋_GB2312" w:eastAsia="仿宋_GB2312"/>
          <w:sz w:val="32"/>
          <w:szCs w:val="32"/>
        </w:rPr>
        <w:t>与</w:t>
      </w:r>
      <w:r>
        <w:rPr>
          <w:rFonts w:ascii="仿宋_GB2312" w:eastAsia="仿宋_GB2312"/>
          <w:sz w:val="32"/>
          <w:szCs w:val="32"/>
        </w:rPr>
        <w:t>收集行动实施</w:t>
      </w:r>
      <w:r>
        <w:rPr>
          <w:rFonts w:hint="eastAsia" w:ascii="仿宋_GB2312" w:eastAsia="仿宋_GB2312"/>
          <w:sz w:val="32"/>
          <w:szCs w:val="32"/>
        </w:rPr>
        <w:t>方案</w:t>
      </w:r>
      <w:r>
        <w:rPr>
          <w:rFonts w:ascii="仿宋_GB2312" w:eastAsia="仿宋_GB2312"/>
          <w:sz w:val="32"/>
          <w:szCs w:val="32"/>
        </w:rPr>
        <w:t>》</w:t>
      </w:r>
      <w:r>
        <w:rPr>
          <w:rFonts w:hint="eastAsia" w:ascii="仿宋_GB2312" w:eastAsia="仿宋_GB2312"/>
          <w:sz w:val="32"/>
          <w:szCs w:val="32"/>
        </w:rPr>
        <w:t>（沪</w:t>
      </w:r>
      <w:r>
        <w:rPr>
          <w:rFonts w:ascii="仿宋_GB2312" w:eastAsia="仿宋_GB2312"/>
          <w:sz w:val="32"/>
          <w:szCs w:val="32"/>
        </w:rPr>
        <w:t>农委</w:t>
      </w:r>
      <w:r>
        <w:rPr>
          <w:rFonts w:hint="eastAsia" w:ascii="仿宋_GB2312" w:eastAsia="仿宋_GB2312"/>
          <w:sz w:val="32"/>
          <w:szCs w:val="32"/>
        </w:rPr>
        <w:t>〔2020〕</w:t>
      </w:r>
      <w:r>
        <w:rPr>
          <w:rFonts w:ascii="仿宋_GB2312" w:eastAsia="仿宋_GB2312"/>
          <w:sz w:val="32"/>
          <w:szCs w:val="32"/>
        </w:rPr>
        <w:t>105</w:t>
      </w:r>
      <w:r>
        <w:rPr>
          <w:rFonts w:hint="eastAsia" w:ascii="仿宋_GB2312" w:eastAsia="仿宋_GB2312"/>
          <w:sz w:val="32"/>
          <w:szCs w:val="32"/>
        </w:rPr>
        <w:t>号）</w:t>
      </w:r>
      <w:r>
        <w:rPr>
          <w:rFonts w:ascii="仿宋_GB2312" w:eastAsia="仿宋_GB2312"/>
          <w:sz w:val="32"/>
          <w:szCs w:val="32"/>
        </w:rPr>
        <w:t>进展情况，</w:t>
      </w:r>
      <w:r>
        <w:rPr>
          <w:rFonts w:hint="eastAsia" w:ascii="仿宋_GB2312" w:eastAsia="仿宋_GB2312"/>
          <w:sz w:val="32"/>
          <w:szCs w:val="32"/>
        </w:rPr>
        <w:t>为确保各项任务全面完成，特制定本实施方案。</w:t>
      </w:r>
    </w:p>
    <w:p>
      <w:pPr>
        <w:adjustRightInd w:val="0"/>
        <w:snapToGrid w:val="0"/>
        <w:spacing w:beforeLines="0" w:afterLines="0" w:line="360" w:lineRule="auto"/>
        <w:ind w:firstLine="643" w:firstLineChars="200"/>
        <w:rPr>
          <w:rFonts w:ascii="黑体" w:hAnsi="黑体" w:eastAsia="黑体"/>
          <w:b/>
          <w:sz w:val="32"/>
          <w:szCs w:val="32"/>
        </w:rPr>
      </w:pPr>
      <w:r>
        <w:rPr>
          <w:rFonts w:hint="eastAsia" w:ascii="黑体" w:hAnsi="黑体" w:eastAsia="黑体"/>
          <w:b/>
          <w:sz w:val="32"/>
          <w:szCs w:val="32"/>
        </w:rPr>
        <w:t>一、主要目标</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全面完成第三次</w:t>
      </w:r>
      <w:r>
        <w:rPr>
          <w:rFonts w:ascii="仿宋_GB2312" w:eastAsia="仿宋_GB2312"/>
          <w:sz w:val="32"/>
          <w:szCs w:val="32"/>
        </w:rPr>
        <w:t>农作物种质资源</w:t>
      </w:r>
      <w:r>
        <w:rPr>
          <w:rFonts w:hint="eastAsia" w:ascii="仿宋_GB2312" w:eastAsia="仿宋_GB2312"/>
          <w:sz w:val="32"/>
          <w:szCs w:val="32"/>
        </w:rPr>
        <w:t>普查与收集行动任务。</w:t>
      </w:r>
      <w:r>
        <w:rPr>
          <w:rFonts w:ascii="仿宋_GB2312" w:eastAsia="仿宋_GB2312"/>
          <w:sz w:val="32"/>
          <w:szCs w:val="32"/>
        </w:rPr>
        <w:t>完成</w:t>
      </w:r>
      <w:r>
        <w:rPr>
          <w:rFonts w:hint="eastAsia" w:ascii="仿宋_GB2312" w:eastAsia="仿宋_GB2312"/>
          <w:sz w:val="32"/>
          <w:szCs w:val="32"/>
        </w:rPr>
        <w:t>种质</w:t>
      </w:r>
      <w:r>
        <w:rPr>
          <w:rFonts w:ascii="仿宋_GB2312" w:eastAsia="仿宋_GB2312"/>
          <w:sz w:val="32"/>
          <w:szCs w:val="32"/>
        </w:rPr>
        <w:t>资源</w:t>
      </w:r>
      <w:r>
        <w:rPr>
          <w:rFonts w:hint="eastAsia" w:ascii="仿宋_GB2312" w:eastAsia="仿宋_GB2312"/>
          <w:sz w:val="32"/>
          <w:szCs w:val="32"/>
        </w:rPr>
        <w:t>收集、</w:t>
      </w:r>
      <w:r>
        <w:rPr>
          <w:rFonts w:ascii="仿宋_GB2312" w:eastAsia="仿宋_GB2312"/>
          <w:sz w:val="32"/>
          <w:szCs w:val="32"/>
        </w:rPr>
        <w:t>鉴定评价、</w:t>
      </w:r>
      <w:r>
        <w:rPr>
          <w:rFonts w:hint="eastAsia" w:ascii="仿宋_GB2312" w:eastAsia="仿宋_GB2312"/>
          <w:sz w:val="32"/>
          <w:szCs w:val="32"/>
        </w:rPr>
        <w:t>编目和入库，</w:t>
      </w:r>
      <w:r>
        <w:rPr>
          <w:rFonts w:ascii="仿宋_GB2312" w:hAnsi="仿宋_GB2312" w:eastAsia="仿宋_GB2312" w:cs="仿宋_GB2312"/>
          <w:snapToGrid w:val="0"/>
          <w:color w:val="000000"/>
          <w:kern w:val="0"/>
          <w:sz w:val="32"/>
          <w:szCs w:val="32"/>
        </w:rPr>
        <w:t>实现应收尽收、应保尽保。</w:t>
      </w:r>
      <w:r>
        <w:rPr>
          <w:rFonts w:hint="eastAsia" w:ascii="仿宋_GB2312" w:eastAsia="仿宋_GB2312"/>
          <w:sz w:val="32"/>
          <w:szCs w:val="32"/>
        </w:rPr>
        <w:t>完成</w:t>
      </w:r>
      <w:r>
        <w:rPr>
          <w:rFonts w:ascii="仿宋_GB2312" w:eastAsia="仿宋_GB2312"/>
          <w:sz w:val="32"/>
          <w:szCs w:val="32"/>
        </w:rPr>
        <w:t>普查和系统调查报告</w:t>
      </w:r>
      <w:r>
        <w:rPr>
          <w:rFonts w:hint="eastAsia" w:ascii="仿宋_GB2312" w:eastAsia="仿宋_GB2312"/>
          <w:sz w:val="32"/>
          <w:szCs w:val="32"/>
        </w:rPr>
        <w:t>，</w:t>
      </w:r>
      <w:r>
        <w:rPr>
          <w:rFonts w:hint="eastAsia" w:ascii="仿宋_GB2312" w:hAnsi="仿宋_GB2312" w:eastAsia="仿宋_GB2312" w:cs="仿宋_GB2312"/>
          <w:snapToGrid w:val="0"/>
          <w:color w:val="000000"/>
          <w:kern w:val="0"/>
          <w:sz w:val="32"/>
          <w:szCs w:val="32"/>
        </w:rPr>
        <w:t>摸清</w:t>
      </w:r>
      <w:r>
        <w:rPr>
          <w:rFonts w:ascii="仿宋_GB2312" w:hAnsi="仿宋_GB2312" w:eastAsia="仿宋_GB2312" w:cs="仿宋_GB2312"/>
          <w:snapToGrid w:val="0"/>
          <w:color w:val="000000"/>
          <w:kern w:val="0"/>
          <w:sz w:val="32"/>
          <w:szCs w:val="32"/>
        </w:rPr>
        <w:t>古老地方品种、种植年代久远的</w:t>
      </w:r>
      <w:r>
        <w:rPr>
          <w:rFonts w:hint="eastAsia" w:ascii="仿宋_GB2312" w:hAnsi="仿宋_GB2312" w:eastAsia="仿宋_GB2312" w:cs="仿宋_GB2312"/>
          <w:snapToGrid w:val="0"/>
          <w:color w:val="000000"/>
          <w:kern w:val="0"/>
          <w:sz w:val="32"/>
          <w:szCs w:val="32"/>
        </w:rPr>
        <w:t>育成</w:t>
      </w:r>
      <w:r>
        <w:rPr>
          <w:rFonts w:ascii="仿宋_GB2312" w:hAnsi="仿宋_GB2312" w:eastAsia="仿宋_GB2312" w:cs="仿宋_GB2312"/>
          <w:snapToGrid w:val="0"/>
          <w:color w:val="000000"/>
          <w:kern w:val="0"/>
          <w:sz w:val="32"/>
          <w:szCs w:val="32"/>
        </w:rPr>
        <w:t>品种、重要农作物的野生近缘植物以及其他珍稀、濒危</w:t>
      </w:r>
      <w:r>
        <w:rPr>
          <w:rFonts w:hint="eastAsia" w:ascii="仿宋_GB2312" w:hAnsi="仿宋_GB2312" w:eastAsia="仿宋_GB2312" w:cs="仿宋_GB2312"/>
          <w:snapToGrid w:val="0"/>
          <w:color w:val="000000"/>
          <w:kern w:val="0"/>
          <w:sz w:val="32"/>
          <w:szCs w:val="32"/>
        </w:rPr>
        <w:t>野生</w:t>
      </w:r>
      <w:r>
        <w:rPr>
          <w:rFonts w:ascii="仿宋_GB2312" w:hAnsi="仿宋_GB2312" w:eastAsia="仿宋_GB2312" w:cs="仿宋_GB2312"/>
          <w:snapToGrid w:val="0"/>
          <w:color w:val="000000"/>
          <w:kern w:val="0"/>
          <w:sz w:val="32"/>
          <w:szCs w:val="32"/>
        </w:rPr>
        <w:t>近缘植物种质资源的时空分布状况，分析演变</w:t>
      </w:r>
      <w:r>
        <w:rPr>
          <w:rFonts w:hint="eastAsia" w:ascii="仿宋_GB2312" w:hAnsi="仿宋_GB2312" w:eastAsia="仿宋_GB2312" w:cs="仿宋_GB2312"/>
          <w:snapToGrid w:val="0"/>
          <w:color w:val="000000"/>
          <w:kern w:val="0"/>
          <w:sz w:val="32"/>
          <w:szCs w:val="32"/>
        </w:rPr>
        <w:t>趋势</w:t>
      </w:r>
      <w:r>
        <w:rPr>
          <w:rFonts w:ascii="仿宋_GB2312" w:hAnsi="仿宋_GB2312" w:eastAsia="仿宋_GB2312" w:cs="仿宋_GB2312"/>
          <w:snapToGrid w:val="0"/>
          <w:color w:val="000000"/>
          <w:kern w:val="0"/>
          <w:sz w:val="32"/>
          <w:szCs w:val="32"/>
        </w:rPr>
        <w:t>，</w:t>
      </w:r>
      <w:r>
        <w:rPr>
          <w:rFonts w:ascii="仿宋_GB2312" w:eastAsia="仿宋_GB2312"/>
          <w:sz w:val="32"/>
          <w:szCs w:val="32"/>
        </w:rPr>
        <w:t>为实现有效保护与</w:t>
      </w:r>
      <w:r>
        <w:rPr>
          <w:rFonts w:hint="eastAsia" w:ascii="仿宋_GB2312" w:eastAsia="仿宋_GB2312"/>
          <w:sz w:val="32"/>
          <w:szCs w:val="32"/>
        </w:rPr>
        <w:t>高效</w:t>
      </w:r>
      <w:r>
        <w:rPr>
          <w:rFonts w:ascii="仿宋_GB2312" w:eastAsia="仿宋_GB2312"/>
          <w:sz w:val="32"/>
          <w:szCs w:val="32"/>
        </w:rPr>
        <w:t>利用提供依据</w:t>
      </w:r>
      <w:r>
        <w:rPr>
          <w:rFonts w:hint="eastAsia" w:ascii="仿宋_GB2312" w:eastAsia="仿宋_GB2312"/>
          <w:sz w:val="32"/>
          <w:szCs w:val="32"/>
        </w:rPr>
        <w:t>。提高</w:t>
      </w:r>
      <w:r>
        <w:rPr>
          <w:rFonts w:ascii="仿宋_GB2312" w:eastAsia="仿宋_GB2312"/>
          <w:sz w:val="32"/>
          <w:szCs w:val="32"/>
        </w:rPr>
        <w:t>全社会</w:t>
      </w:r>
      <w:r>
        <w:rPr>
          <w:rFonts w:hint="eastAsia" w:ascii="仿宋_GB2312" w:eastAsia="仿宋_GB2312"/>
          <w:sz w:val="32"/>
          <w:szCs w:val="32"/>
        </w:rPr>
        <w:t>保护种质资源意识</w:t>
      </w:r>
      <w:r>
        <w:rPr>
          <w:rFonts w:ascii="仿宋_GB2312" w:eastAsia="仿宋_GB2312"/>
          <w:sz w:val="32"/>
          <w:szCs w:val="32"/>
        </w:rPr>
        <w:t>，</w:t>
      </w:r>
      <w:r>
        <w:rPr>
          <w:rFonts w:hint="eastAsia" w:ascii="仿宋_GB2312" w:eastAsia="仿宋_GB2312"/>
          <w:sz w:val="32"/>
          <w:szCs w:val="32"/>
        </w:rPr>
        <w:t>促进</w:t>
      </w:r>
      <w:r>
        <w:rPr>
          <w:rFonts w:ascii="仿宋_GB2312" w:eastAsia="仿宋_GB2312"/>
          <w:sz w:val="32"/>
          <w:szCs w:val="32"/>
        </w:rPr>
        <w:t>资源</w:t>
      </w:r>
      <w:r>
        <w:rPr>
          <w:rFonts w:hint="eastAsia" w:ascii="仿宋_GB2312" w:eastAsia="仿宋_GB2312"/>
          <w:sz w:val="32"/>
          <w:szCs w:val="32"/>
        </w:rPr>
        <w:t>共享</w:t>
      </w:r>
      <w:r>
        <w:rPr>
          <w:rFonts w:ascii="仿宋_GB2312" w:eastAsia="仿宋_GB2312"/>
          <w:sz w:val="32"/>
          <w:szCs w:val="32"/>
        </w:rPr>
        <w:t>利用</w:t>
      </w:r>
      <w:r>
        <w:rPr>
          <w:rFonts w:hint="eastAsia" w:ascii="仿宋_GB2312" w:eastAsia="仿宋_GB2312"/>
          <w:sz w:val="32"/>
          <w:szCs w:val="32"/>
        </w:rPr>
        <w:t>。</w:t>
      </w:r>
    </w:p>
    <w:p>
      <w:pPr>
        <w:adjustRightInd w:val="0"/>
        <w:snapToGrid w:val="0"/>
        <w:spacing w:beforeLines="0" w:afterLines="0" w:line="360" w:lineRule="auto"/>
        <w:ind w:firstLine="643" w:firstLineChars="200"/>
        <w:rPr>
          <w:rFonts w:ascii="黑体" w:hAnsi="黑体" w:eastAsia="黑体"/>
          <w:b/>
          <w:sz w:val="32"/>
          <w:szCs w:val="32"/>
        </w:rPr>
      </w:pPr>
      <w:r>
        <w:rPr>
          <w:rFonts w:hint="eastAsia" w:ascii="黑体" w:hAnsi="黑体" w:eastAsia="黑体"/>
          <w:b/>
          <w:sz w:val="32"/>
          <w:szCs w:val="32"/>
        </w:rPr>
        <w:t>二、重点任务</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（一）农作物种质资源普查和征集。</w:t>
      </w:r>
      <w:r>
        <w:rPr>
          <w:rFonts w:hint="eastAsia" w:ascii="仿宋_GB2312" w:eastAsia="仿宋_GB2312"/>
          <w:sz w:val="32"/>
          <w:szCs w:val="32"/>
        </w:rPr>
        <w:t>各区在2020年农作物种质</w:t>
      </w:r>
      <w:r>
        <w:rPr>
          <w:rFonts w:ascii="仿宋_GB2312" w:eastAsia="仿宋_GB2312"/>
          <w:sz w:val="32"/>
          <w:szCs w:val="32"/>
        </w:rPr>
        <w:t>资源普查与征集基础上，</w:t>
      </w:r>
      <w:r>
        <w:rPr>
          <w:rFonts w:hint="eastAsia" w:ascii="仿宋_GB2312" w:eastAsia="仿宋_GB2312"/>
          <w:sz w:val="32"/>
          <w:szCs w:val="32"/>
        </w:rPr>
        <w:t>普查范围</w:t>
      </w:r>
      <w:r>
        <w:rPr>
          <w:rFonts w:ascii="仿宋_GB2312" w:eastAsia="仿宋_GB2312"/>
          <w:sz w:val="32"/>
          <w:szCs w:val="32"/>
        </w:rPr>
        <w:t>覆盖</w:t>
      </w:r>
      <w:r>
        <w:rPr>
          <w:rFonts w:hint="eastAsia" w:ascii="仿宋_GB2312" w:eastAsia="仿宋_GB2312"/>
          <w:sz w:val="32"/>
          <w:szCs w:val="32"/>
        </w:rPr>
        <w:t>辖区</w:t>
      </w:r>
      <w:r>
        <w:rPr>
          <w:rFonts w:ascii="仿宋_GB2312" w:eastAsia="仿宋_GB2312"/>
          <w:sz w:val="32"/>
          <w:szCs w:val="32"/>
        </w:rPr>
        <w:t>所有镇</w:t>
      </w:r>
      <w:r>
        <w:rPr>
          <w:rFonts w:hint="eastAsia" w:ascii="仿宋_GB2312" w:eastAsia="仿宋_GB2312"/>
          <w:sz w:val="32"/>
          <w:szCs w:val="32"/>
        </w:rPr>
        <w:t>（</w:t>
      </w:r>
      <w:r>
        <w:rPr>
          <w:rFonts w:ascii="仿宋_GB2312" w:eastAsia="仿宋_GB2312"/>
          <w:sz w:val="32"/>
          <w:szCs w:val="32"/>
        </w:rPr>
        <w:t>乡</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进一步查遗补漏，做到应收尽收。《第三次农作物种质资源普查与收集行动普查表》和《第三次农作物种质资源普查与收集行动种质资源征集表》通过</w:t>
      </w:r>
      <w:r>
        <w:rPr>
          <w:rFonts w:ascii="仿宋_GB2312" w:eastAsia="仿宋_GB2312"/>
          <w:sz w:val="32"/>
          <w:szCs w:val="32"/>
        </w:rPr>
        <w:t>国家审核</w:t>
      </w:r>
      <w:r>
        <w:rPr>
          <w:rFonts w:hint="eastAsia" w:ascii="仿宋_GB2312" w:eastAsia="仿宋_GB2312"/>
          <w:sz w:val="32"/>
          <w:szCs w:val="32"/>
        </w:rPr>
        <w:t>。完成</w:t>
      </w:r>
      <w:r>
        <w:rPr>
          <w:rFonts w:ascii="仿宋_GB2312" w:eastAsia="仿宋_GB2312"/>
          <w:sz w:val="32"/>
          <w:szCs w:val="32"/>
        </w:rPr>
        <w:t>普查</w:t>
      </w:r>
      <w:r>
        <w:rPr>
          <w:rFonts w:hint="eastAsia" w:ascii="仿宋_GB2312" w:eastAsia="仿宋_GB2312"/>
          <w:sz w:val="32"/>
          <w:szCs w:val="32"/>
        </w:rPr>
        <w:t>报告</w:t>
      </w:r>
      <w:r>
        <w:rPr>
          <w:rFonts w:ascii="仿宋_GB2312" w:eastAsia="仿宋_GB2312"/>
          <w:sz w:val="32"/>
          <w:szCs w:val="32"/>
        </w:rPr>
        <w:t>。</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（二）农作物种质资源系统调查和抢救性收集。</w:t>
      </w:r>
      <w:r>
        <w:rPr>
          <w:rFonts w:hint="eastAsia" w:ascii="仿宋_GB2312" w:eastAsia="仿宋_GB2312"/>
          <w:sz w:val="32"/>
          <w:szCs w:val="32"/>
        </w:rPr>
        <w:t>各</w:t>
      </w:r>
      <w:r>
        <w:rPr>
          <w:rFonts w:ascii="仿宋_GB2312" w:eastAsia="仿宋_GB2312"/>
          <w:sz w:val="32"/>
          <w:szCs w:val="32"/>
        </w:rPr>
        <w:t>调查组</w:t>
      </w:r>
      <w:r>
        <w:rPr>
          <w:rFonts w:hint="eastAsia" w:ascii="仿宋_GB2312" w:eastAsia="仿宋_GB2312"/>
          <w:sz w:val="32"/>
          <w:szCs w:val="32"/>
        </w:rPr>
        <w:t>全面完成种质资源系统调查任务，抢救性</w:t>
      </w:r>
      <w:r>
        <w:rPr>
          <w:rFonts w:ascii="仿宋_GB2312" w:eastAsia="仿宋_GB2312"/>
          <w:sz w:val="32"/>
          <w:szCs w:val="32"/>
        </w:rPr>
        <w:t>收集资源</w:t>
      </w:r>
      <w:r>
        <w:rPr>
          <w:rFonts w:hint="eastAsia" w:ascii="仿宋_GB2312" w:eastAsia="仿宋_GB2312"/>
          <w:sz w:val="32"/>
          <w:szCs w:val="32"/>
        </w:rPr>
        <w:t>达到</w:t>
      </w:r>
      <w:r>
        <w:rPr>
          <w:rFonts w:ascii="仿宋_GB2312" w:eastAsia="仿宋_GB2312"/>
          <w:sz w:val="32"/>
          <w:szCs w:val="32"/>
        </w:rPr>
        <w:t>国家任务要求</w:t>
      </w:r>
      <w:r>
        <w:rPr>
          <w:rFonts w:hint="eastAsia" w:ascii="仿宋_GB2312" w:eastAsia="仿宋_GB2312"/>
          <w:sz w:val="32"/>
          <w:szCs w:val="32"/>
        </w:rPr>
        <w:t>。《第三次农作物种质资源普查与收集行动种质资源调查表》通过</w:t>
      </w:r>
      <w:r>
        <w:rPr>
          <w:rFonts w:ascii="仿宋_GB2312" w:eastAsia="仿宋_GB2312"/>
          <w:sz w:val="32"/>
          <w:szCs w:val="32"/>
        </w:rPr>
        <w:t>国家审核</w:t>
      </w:r>
      <w:r>
        <w:rPr>
          <w:rFonts w:hint="eastAsia" w:ascii="仿宋_GB2312" w:eastAsia="仿宋_GB2312"/>
          <w:sz w:val="32"/>
          <w:szCs w:val="32"/>
        </w:rPr>
        <w:t>。完成系统调查报告</w:t>
      </w:r>
      <w:r>
        <w:rPr>
          <w:rFonts w:ascii="仿宋_GB2312" w:eastAsia="仿宋_GB2312"/>
          <w:sz w:val="32"/>
          <w:szCs w:val="32"/>
        </w:rPr>
        <w:t>。</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（三）农作物种质资源鉴定评价和编目保存。</w:t>
      </w:r>
      <w:r>
        <w:rPr>
          <w:rFonts w:hint="eastAsia" w:ascii="仿宋_GB2312" w:eastAsia="仿宋_GB2312"/>
          <w:sz w:val="32"/>
          <w:szCs w:val="32"/>
        </w:rPr>
        <w:t>市</w:t>
      </w:r>
      <w:r>
        <w:rPr>
          <w:rFonts w:ascii="仿宋_GB2312" w:eastAsia="仿宋_GB2312"/>
          <w:sz w:val="32"/>
          <w:szCs w:val="32"/>
        </w:rPr>
        <w:t>农科院</w:t>
      </w:r>
      <w:r>
        <w:rPr>
          <w:rFonts w:hint="eastAsia" w:ascii="仿宋_GB2312" w:eastAsia="仿宋_GB2312"/>
          <w:sz w:val="32"/>
          <w:szCs w:val="32"/>
        </w:rPr>
        <w:t>组织对征集和收集的种质资源进行繁殖和基本生物学特征特性的鉴定评价，经过整理、整合并结合农民认知进行编目。按照</w:t>
      </w:r>
      <w:r>
        <w:rPr>
          <w:rFonts w:ascii="仿宋_GB2312" w:eastAsia="仿宋_GB2312"/>
          <w:sz w:val="32"/>
          <w:szCs w:val="32"/>
        </w:rPr>
        <w:t>国家</w:t>
      </w:r>
      <w:r>
        <w:rPr>
          <w:rFonts w:hint="eastAsia" w:ascii="仿宋_GB2312" w:eastAsia="仿宋_GB2312"/>
          <w:sz w:val="32"/>
          <w:szCs w:val="32"/>
        </w:rPr>
        <w:t>任务</w:t>
      </w:r>
      <w:r>
        <w:rPr>
          <w:rFonts w:ascii="仿宋_GB2312" w:eastAsia="仿宋_GB2312"/>
          <w:sz w:val="32"/>
          <w:szCs w:val="32"/>
        </w:rPr>
        <w:t>要求，</w:t>
      </w:r>
      <w:r>
        <w:rPr>
          <w:rFonts w:hint="eastAsia" w:ascii="仿宋_GB2312" w:eastAsia="仿宋_GB2312"/>
          <w:sz w:val="32"/>
          <w:szCs w:val="32"/>
        </w:rPr>
        <w:t>提交</w:t>
      </w:r>
      <w:r>
        <w:rPr>
          <w:rFonts w:ascii="仿宋_GB2312" w:eastAsia="仿宋_GB2312"/>
          <w:sz w:val="32"/>
          <w:szCs w:val="32"/>
        </w:rPr>
        <w:t>资源清单，</w:t>
      </w:r>
      <w:r>
        <w:rPr>
          <w:rFonts w:hint="eastAsia" w:ascii="仿宋_GB2312" w:eastAsia="仿宋_GB2312"/>
          <w:sz w:val="32"/>
          <w:szCs w:val="32"/>
        </w:rPr>
        <w:t>完成资源</w:t>
      </w:r>
      <w:r>
        <w:rPr>
          <w:rFonts w:ascii="仿宋_GB2312" w:eastAsia="仿宋_GB2312"/>
          <w:sz w:val="32"/>
          <w:szCs w:val="32"/>
        </w:rPr>
        <w:t>入库</w:t>
      </w:r>
      <w:r>
        <w:rPr>
          <w:rFonts w:hint="eastAsia" w:ascii="仿宋_GB2312" w:eastAsia="仿宋_GB2312"/>
          <w:sz w:val="32"/>
          <w:szCs w:val="32"/>
        </w:rPr>
        <w:t>任务。</w:t>
      </w:r>
    </w:p>
    <w:p>
      <w:pPr>
        <w:adjustRightInd w:val="0"/>
        <w:snapToGrid w:val="0"/>
        <w:spacing w:beforeLines="0" w:afterLines="0" w:line="360" w:lineRule="auto"/>
        <w:ind w:firstLine="643" w:firstLineChars="200"/>
        <w:rPr>
          <w:rFonts w:ascii="黑体" w:hAnsi="黑体" w:eastAsia="黑体"/>
          <w:b/>
          <w:sz w:val="32"/>
          <w:szCs w:val="32"/>
        </w:rPr>
      </w:pPr>
      <w:r>
        <w:rPr>
          <w:rFonts w:hint="eastAsia" w:ascii="黑体" w:hAnsi="黑体" w:eastAsia="黑体"/>
          <w:b/>
          <w:sz w:val="32"/>
          <w:szCs w:val="32"/>
        </w:rPr>
        <w:t>三、实施期限与范围</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（一）实施期限。2021年</w:t>
      </w:r>
      <w:r>
        <w:rPr>
          <w:rFonts w:ascii="仿宋_GB2312" w:eastAsia="仿宋_GB2312"/>
          <w:sz w:val="32"/>
          <w:szCs w:val="32"/>
        </w:rPr>
        <w:t>4</w:t>
      </w:r>
      <w:r>
        <w:rPr>
          <w:rFonts w:hint="eastAsia" w:ascii="仿宋_GB2312" w:eastAsia="仿宋_GB2312"/>
          <w:sz w:val="32"/>
          <w:szCs w:val="32"/>
        </w:rPr>
        <w:t>月-2023年12月。</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（二）实施范围。全市9个</w:t>
      </w:r>
      <w:r>
        <w:rPr>
          <w:rFonts w:ascii="仿宋_GB2312" w:eastAsia="仿宋_GB2312"/>
          <w:sz w:val="32"/>
          <w:szCs w:val="32"/>
        </w:rPr>
        <w:t>涉农区</w:t>
      </w:r>
      <w:r>
        <w:rPr>
          <w:rFonts w:hint="eastAsia" w:ascii="仿宋_GB2312" w:eastAsia="仿宋_GB2312"/>
          <w:sz w:val="32"/>
          <w:szCs w:val="32"/>
        </w:rPr>
        <w:t>。全面普查各类栽培作物的古老地方品种、种植年代久远的育成品种、重要作物的野生近缘植物以及其他珍稀濒危野生植物种质资源。</w:t>
      </w:r>
    </w:p>
    <w:p>
      <w:pPr>
        <w:adjustRightInd w:val="0"/>
        <w:snapToGrid w:val="0"/>
        <w:spacing w:beforeLines="0" w:afterLines="0" w:line="360" w:lineRule="auto"/>
        <w:ind w:firstLine="643" w:firstLineChars="200"/>
        <w:rPr>
          <w:rFonts w:ascii="黑体" w:hAnsi="黑体" w:eastAsia="黑体"/>
          <w:b/>
          <w:sz w:val="32"/>
          <w:szCs w:val="32"/>
        </w:rPr>
      </w:pPr>
      <w:r>
        <w:rPr>
          <w:rFonts w:hint="eastAsia" w:ascii="黑体" w:hAnsi="黑体" w:eastAsia="黑体"/>
          <w:b/>
          <w:sz w:val="32"/>
          <w:szCs w:val="32"/>
        </w:rPr>
        <w:t>四、进度安排</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2021年4月-2021年12月。完成农作物</w:t>
      </w:r>
      <w:r>
        <w:rPr>
          <w:rFonts w:ascii="仿宋_GB2312" w:eastAsia="仿宋_GB2312"/>
          <w:sz w:val="32"/>
          <w:szCs w:val="32"/>
        </w:rPr>
        <w:t>种质</w:t>
      </w:r>
      <w:r>
        <w:rPr>
          <w:rFonts w:hint="eastAsia" w:ascii="仿宋_GB2312" w:eastAsia="仿宋_GB2312"/>
          <w:sz w:val="32"/>
          <w:szCs w:val="32"/>
        </w:rPr>
        <w:t>资源收集任务，完成种质</w:t>
      </w:r>
      <w:r>
        <w:rPr>
          <w:rFonts w:ascii="仿宋_GB2312" w:eastAsia="仿宋_GB2312"/>
          <w:sz w:val="32"/>
          <w:szCs w:val="32"/>
        </w:rPr>
        <w:t>资源鉴定入库</w:t>
      </w:r>
      <w:r>
        <w:rPr>
          <w:rFonts w:hint="eastAsia" w:ascii="仿宋_GB2312" w:eastAsia="仿宋_GB2312"/>
          <w:sz w:val="32"/>
          <w:szCs w:val="32"/>
        </w:rPr>
        <w:t>。</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年1月-2022年12月。查遗补漏，完成第三次全国农作物种质资源普查与收集行动各项任务。对</w:t>
      </w:r>
      <w:r>
        <w:rPr>
          <w:rFonts w:ascii="仿宋_GB2312" w:eastAsia="仿宋_GB2312"/>
          <w:sz w:val="32"/>
          <w:szCs w:val="32"/>
        </w:rPr>
        <w:t>征集收集的</w:t>
      </w:r>
      <w:r>
        <w:rPr>
          <w:rFonts w:hint="eastAsia" w:ascii="仿宋_GB2312" w:eastAsia="仿宋_GB2312"/>
          <w:sz w:val="32"/>
          <w:szCs w:val="32"/>
        </w:rPr>
        <w:t>珍贵</w:t>
      </w:r>
      <w:r>
        <w:rPr>
          <w:rFonts w:ascii="仿宋_GB2312" w:eastAsia="仿宋_GB2312"/>
          <w:sz w:val="32"/>
          <w:szCs w:val="32"/>
        </w:rPr>
        <w:t>地方品种和具有开发利用前景的种质资源进行田间展示</w:t>
      </w:r>
      <w:r>
        <w:rPr>
          <w:rFonts w:hint="eastAsia" w:ascii="仿宋_GB2312" w:eastAsia="仿宋_GB2312"/>
          <w:sz w:val="32"/>
          <w:szCs w:val="32"/>
        </w:rPr>
        <w:t>。组织</w:t>
      </w:r>
      <w:r>
        <w:rPr>
          <w:rFonts w:ascii="仿宋_GB2312" w:eastAsia="仿宋_GB2312"/>
          <w:sz w:val="32"/>
          <w:szCs w:val="32"/>
        </w:rPr>
        <w:t>开展自评估</w:t>
      </w:r>
      <w:r>
        <w:rPr>
          <w:rFonts w:hint="eastAsia" w:ascii="仿宋_GB2312" w:eastAsia="仿宋_GB2312"/>
          <w:sz w:val="32"/>
          <w:szCs w:val="32"/>
        </w:rPr>
        <w:t>。</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2023年1月</w:t>
      </w:r>
      <w:r>
        <w:rPr>
          <w:rFonts w:ascii="仿宋_GB2312" w:eastAsia="仿宋_GB2312"/>
          <w:sz w:val="32"/>
          <w:szCs w:val="32"/>
        </w:rPr>
        <w:t>-2023</w:t>
      </w:r>
      <w:r>
        <w:rPr>
          <w:rFonts w:hint="eastAsia" w:ascii="仿宋_GB2312" w:eastAsia="仿宋_GB2312"/>
          <w:sz w:val="32"/>
          <w:szCs w:val="32"/>
        </w:rPr>
        <w:t>年12月。迎接</w:t>
      </w:r>
      <w:r>
        <w:rPr>
          <w:rFonts w:ascii="仿宋_GB2312" w:eastAsia="仿宋_GB2312"/>
          <w:sz w:val="32"/>
          <w:szCs w:val="32"/>
        </w:rPr>
        <w:t>国家</w:t>
      </w:r>
      <w:r>
        <w:rPr>
          <w:rFonts w:hint="eastAsia" w:ascii="仿宋_GB2312" w:eastAsia="仿宋_GB2312"/>
          <w:sz w:val="32"/>
          <w:szCs w:val="32"/>
        </w:rPr>
        <w:t>考核</w:t>
      </w:r>
      <w:r>
        <w:rPr>
          <w:rFonts w:ascii="仿宋_GB2312" w:eastAsia="仿宋_GB2312"/>
          <w:sz w:val="32"/>
          <w:szCs w:val="32"/>
        </w:rPr>
        <w:t>验收</w:t>
      </w:r>
      <w:r>
        <w:rPr>
          <w:rFonts w:hint="eastAsia" w:ascii="仿宋_GB2312" w:eastAsia="仿宋_GB2312"/>
          <w:sz w:val="32"/>
          <w:szCs w:val="32"/>
        </w:rPr>
        <w:t>。组织开展总结</w:t>
      </w:r>
      <w:r>
        <w:rPr>
          <w:rFonts w:ascii="仿宋_GB2312" w:eastAsia="仿宋_GB2312"/>
          <w:sz w:val="32"/>
          <w:szCs w:val="32"/>
        </w:rPr>
        <w:t>表彰。</w:t>
      </w:r>
    </w:p>
    <w:p>
      <w:pPr>
        <w:adjustRightInd w:val="0"/>
        <w:snapToGrid w:val="0"/>
        <w:spacing w:beforeLines="0" w:afterLines="0" w:line="360" w:lineRule="auto"/>
        <w:ind w:firstLine="643" w:firstLineChars="200"/>
        <w:rPr>
          <w:rFonts w:ascii="黑体" w:hAnsi="黑体" w:eastAsia="黑体"/>
          <w:b/>
          <w:sz w:val="32"/>
          <w:szCs w:val="32"/>
        </w:rPr>
      </w:pPr>
      <w:r>
        <w:rPr>
          <w:rFonts w:hint="eastAsia" w:ascii="黑体" w:hAnsi="黑体" w:eastAsia="黑体"/>
          <w:b/>
          <w:sz w:val="32"/>
          <w:szCs w:val="32"/>
        </w:rPr>
        <w:t>五、组织运行</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（一）市农业科学院（市</w:t>
      </w:r>
      <w:r>
        <w:rPr>
          <w:rFonts w:ascii="楷体_GB2312" w:eastAsia="楷体_GB2312"/>
          <w:b/>
          <w:sz w:val="32"/>
          <w:szCs w:val="32"/>
        </w:rPr>
        <w:t>农业生物基因中心</w:t>
      </w:r>
      <w:r>
        <w:rPr>
          <w:rFonts w:hint="eastAsia" w:ascii="楷体_GB2312" w:eastAsia="楷体_GB2312"/>
          <w:b/>
          <w:sz w:val="32"/>
          <w:szCs w:val="32"/>
        </w:rPr>
        <w:t>）。</w:t>
      </w:r>
      <w:r>
        <w:rPr>
          <w:rFonts w:hint="eastAsia" w:ascii="仿宋_GB2312" w:eastAsia="仿宋_GB2312"/>
          <w:sz w:val="32"/>
          <w:szCs w:val="32"/>
        </w:rPr>
        <w:t>完成农作物种质资源系统调查和抢救性收集任务。对征集</w:t>
      </w:r>
      <w:r>
        <w:rPr>
          <w:rFonts w:ascii="仿宋_GB2312" w:eastAsia="仿宋_GB2312"/>
          <w:sz w:val="32"/>
          <w:szCs w:val="32"/>
        </w:rPr>
        <w:t>和系统收集资源</w:t>
      </w:r>
      <w:r>
        <w:rPr>
          <w:rFonts w:hint="eastAsia" w:ascii="仿宋_GB2312" w:eastAsia="仿宋_GB2312"/>
          <w:sz w:val="32"/>
          <w:szCs w:val="32"/>
        </w:rPr>
        <w:t>开展繁殖鉴定。编制种质资源目录。将鉴定结果和种质资源提交国家农作物种质库（圃）。编写</w:t>
      </w:r>
      <w:r>
        <w:rPr>
          <w:rFonts w:ascii="仿宋_GB2312" w:eastAsia="仿宋_GB2312"/>
          <w:sz w:val="32"/>
          <w:szCs w:val="32"/>
        </w:rPr>
        <w:t>全市农作物种质资源调查报告</w:t>
      </w:r>
      <w:r>
        <w:rPr>
          <w:rFonts w:hint="eastAsia" w:ascii="仿宋_GB2312" w:eastAsia="仿宋_GB2312"/>
          <w:sz w:val="32"/>
          <w:szCs w:val="32"/>
        </w:rPr>
        <w:t>。</w:t>
      </w:r>
      <w:r>
        <w:rPr>
          <w:rFonts w:ascii="仿宋_GB2312" w:eastAsia="仿宋_GB2312"/>
          <w:sz w:val="32"/>
          <w:szCs w:val="32"/>
        </w:rPr>
        <w:t>牵头</w:t>
      </w:r>
      <w:r>
        <w:rPr>
          <w:rFonts w:hint="eastAsia" w:ascii="仿宋_GB2312" w:eastAsia="仿宋_GB2312"/>
          <w:sz w:val="32"/>
          <w:szCs w:val="32"/>
        </w:rPr>
        <w:t>建设</w:t>
      </w:r>
      <w:r>
        <w:rPr>
          <w:rFonts w:ascii="仿宋_GB2312" w:eastAsia="仿宋_GB2312"/>
          <w:sz w:val="32"/>
          <w:szCs w:val="32"/>
        </w:rPr>
        <w:t>市农</w:t>
      </w:r>
      <w:r>
        <w:rPr>
          <w:rFonts w:hint="eastAsia" w:ascii="仿宋_GB2312" w:eastAsia="仿宋_GB2312"/>
          <w:sz w:val="32"/>
          <w:szCs w:val="32"/>
        </w:rPr>
        <w:t>业</w:t>
      </w:r>
      <w:r>
        <w:rPr>
          <w:rFonts w:ascii="仿宋_GB2312" w:eastAsia="仿宋_GB2312"/>
          <w:sz w:val="32"/>
          <w:szCs w:val="32"/>
        </w:rPr>
        <w:t>种质资源数据库。</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（二）市农业技术推广服务中心。</w:t>
      </w:r>
      <w:r>
        <w:rPr>
          <w:rFonts w:hint="eastAsia" w:ascii="仿宋_GB2312" w:eastAsia="仿宋_GB2312"/>
          <w:sz w:val="32"/>
          <w:szCs w:val="32"/>
        </w:rPr>
        <w:t>负责指导</w:t>
      </w:r>
      <w:r>
        <w:rPr>
          <w:rFonts w:ascii="仿宋_GB2312" w:eastAsia="仿宋_GB2312"/>
          <w:sz w:val="32"/>
          <w:szCs w:val="32"/>
        </w:rPr>
        <w:t>各区</w:t>
      </w:r>
      <w:r>
        <w:rPr>
          <w:rFonts w:hint="eastAsia" w:ascii="仿宋_GB2312" w:eastAsia="仿宋_GB2312"/>
          <w:sz w:val="32"/>
          <w:szCs w:val="32"/>
        </w:rPr>
        <w:t>完成</w:t>
      </w:r>
      <w:r>
        <w:rPr>
          <w:rFonts w:ascii="仿宋_GB2312" w:eastAsia="仿宋_GB2312"/>
          <w:sz w:val="32"/>
          <w:szCs w:val="32"/>
        </w:rPr>
        <w:t>普查与收集任务，审核汇总普查</w:t>
      </w:r>
      <w:r>
        <w:rPr>
          <w:rFonts w:hint="eastAsia" w:ascii="仿宋_GB2312" w:eastAsia="仿宋_GB2312"/>
          <w:sz w:val="32"/>
          <w:szCs w:val="32"/>
        </w:rPr>
        <w:t>和</w:t>
      </w:r>
      <w:r>
        <w:rPr>
          <w:rFonts w:ascii="仿宋_GB2312" w:eastAsia="仿宋_GB2312"/>
          <w:sz w:val="32"/>
          <w:szCs w:val="32"/>
        </w:rPr>
        <w:t>征集资源数据，</w:t>
      </w:r>
      <w:r>
        <w:rPr>
          <w:rFonts w:hint="eastAsia" w:ascii="仿宋_GB2312" w:eastAsia="仿宋_GB2312"/>
          <w:sz w:val="32"/>
          <w:szCs w:val="32"/>
        </w:rPr>
        <w:t>编写</w:t>
      </w:r>
      <w:r>
        <w:rPr>
          <w:rFonts w:ascii="仿宋_GB2312" w:eastAsia="仿宋_GB2312"/>
          <w:sz w:val="32"/>
          <w:szCs w:val="32"/>
        </w:rPr>
        <w:t>全市农作物种质资源普查报告。</w:t>
      </w:r>
    </w:p>
    <w:p>
      <w:pPr>
        <w:adjustRightInd w:val="0"/>
        <w:snapToGrid w:val="0"/>
        <w:spacing w:beforeLines="0" w:afterLines="0" w:line="360" w:lineRule="auto"/>
        <w:ind w:firstLine="643" w:firstLineChars="200"/>
        <w:rPr>
          <w:rFonts w:ascii="仿宋_GB2312" w:eastAsia="仿宋_GB2312"/>
          <w:sz w:val="32"/>
          <w:szCs w:val="32"/>
        </w:rPr>
      </w:pPr>
      <w:r>
        <w:rPr>
          <w:rFonts w:hint="eastAsia" w:ascii="楷体_GB2312" w:eastAsia="楷体_GB2312"/>
          <w:b/>
          <w:sz w:val="32"/>
          <w:szCs w:val="32"/>
        </w:rPr>
        <w:t>（三）区农业农村委员会。</w:t>
      </w:r>
      <w:r>
        <w:rPr>
          <w:rFonts w:hint="eastAsia" w:ascii="仿宋_GB2312" w:eastAsia="仿宋_GB2312"/>
          <w:sz w:val="32"/>
          <w:szCs w:val="32"/>
        </w:rPr>
        <w:t>完成农作物种质资源普查和征集</w:t>
      </w:r>
      <w:r>
        <w:rPr>
          <w:rFonts w:ascii="仿宋_GB2312" w:eastAsia="仿宋_GB2312"/>
          <w:sz w:val="32"/>
          <w:szCs w:val="32"/>
        </w:rPr>
        <w:t>任务</w:t>
      </w:r>
      <w:r>
        <w:rPr>
          <w:rFonts w:hint="eastAsia" w:ascii="仿宋_GB2312" w:eastAsia="仿宋_GB2312"/>
          <w:sz w:val="32"/>
          <w:szCs w:val="32"/>
        </w:rPr>
        <w:t>，完成数据入库</w:t>
      </w:r>
      <w:r>
        <w:rPr>
          <w:rFonts w:ascii="仿宋_GB2312" w:eastAsia="仿宋_GB2312"/>
          <w:sz w:val="32"/>
          <w:szCs w:val="32"/>
        </w:rPr>
        <w:t>，</w:t>
      </w:r>
      <w:r>
        <w:rPr>
          <w:rFonts w:hint="eastAsia" w:ascii="仿宋_GB2312" w:eastAsia="仿宋_GB2312"/>
          <w:sz w:val="32"/>
          <w:szCs w:val="32"/>
        </w:rPr>
        <w:t>编写</w:t>
      </w:r>
      <w:r>
        <w:rPr>
          <w:rFonts w:ascii="仿宋_GB2312" w:eastAsia="仿宋_GB2312"/>
          <w:sz w:val="32"/>
          <w:szCs w:val="32"/>
        </w:rPr>
        <w:t>普查报告</w:t>
      </w:r>
      <w:r>
        <w:rPr>
          <w:rFonts w:hint="eastAsia" w:ascii="仿宋_GB2312" w:eastAsia="仿宋_GB2312"/>
          <w:sz w:val="32"/>
          <w:szCs w:val="32"/>
        </w:rPr>
        <w:t>。配合市调查组开展系统调查和抢救性收集。</w:t>
      </w:r>
    </w:p>
    <w:p>
      <w:pPr>
        <w:adjustRightInd w:val="0"/>
        <w:snapToGrid w:val="0"/>
        <w:spacing w:beforeLines="0" w:afterLines="0" w:line="360" w:lineRule="auto"/>
        <w:ind w:firstLine="640" w:firstLineChars="200"/>
        <w:rPr>
          <w:rFonts w:ascii="仿宋_GB2312" w:eastAsia="仿宋_GB2312"/>
          <w:sz w:val="32"/>
          <w:szCs w:val="32"/>
        </w:rPr>
      </w:pPr>
      <w:r>
        <w:rPr>
          <w:rFonts w:hint="eastAsia" w:ascii="仿宋_GB2312" w:eastAsia="仿宋_GB2312"/>
          <w:sz w:val="32"/>
          <w:szCs w:val="32"/>
        </w:rPr>
        <w:t>市农作物</w:t>
      </w:r>
      <w:r>
        <w:rPr>
          <w:rFonts w:ascii="仿宋_GB2312" w:eastAsia="仿宋_GB2312"/>
          <w:sz w:val="32"/>
          <w:szCs w:val="32"/>
        </w:rPr>
        <w:t>种质资源普查</w:t>
      </w:r>
      <w:r>
        <w:rPr>
          <w:rFonts w:hint="eastAsia" w:ascii="仿宋_GB2312" w:eastAsia="仿宋_GB2312"/>
          <w:sz w:val="32"/>
          <w:szCs w:val="32"/>
        </w:rPr>
        <w:t>与</w:t>
      </w:r>
      <w:r>
        <w:rPr>
          <w:rFonts w:ascii="仿宋_GB2312" w:eastAsia="仿宋_GB2312"/>
          <w:sz w:val="32"/>
          <w:szCs w:val="32"/>
        </w:rPr>
        <w:t>收集行动领导小组</w:t>
      </w:r>
      <w:r>
        <w:rPr>
          <w:rFonts w:hint="eastAsia" w:ascii="仿宋_GB2312" w:eastAsia="仿宋_GB2312"/>
          <w:sz w:val="32"/>
          <w:szCs w:val="32"/>
        </w:rPr>
        <w:t>通过中期检查、年终总结和随机检查等方式，对各区及有关</w:t>
      </w:r>
      <w:r>
        <w:rPr>
          <w:rFonts w:ascii="仿宋_GB2312" w:eastAsia="仿宋_GB2312"/>
          <w:sz w:val="32"/>
          <w:szCs w:val="32"/>
        </w:rPr>
        <w:t>单位</w:t>
      </w:r>
      <w:r>
        <w:rPr>
          <w:rFonts w:hint="eastAsia" w:ascii="仿宋_GB2312" w:eastAsia="仿宋_GB2312"/>
          <w:sz w:val="32"/>
          <w:szCs w:val="32"/>
        </w:rPr>
        <w:t>的执行进度和完成情况进行调度，确保稳步推进、顺利实施。各区及有关单位要组织制定工作计划，在工作</w:t>
      </w:r>
      <w:r>
        <w:rPr>
          <w:rFonts w:ascii="仿宋_GB2312" w:eastAsia="仿宋_GB2312"/>
          <w:sz w:val="32"/>
          <w:szCs w:val="32"/>
        </w:rPr>
        <w:t>推进过程中</w:t>
      </w:r>
      <w:r>
        <w:rPr>
          <w:rFonts w:hint="eastAsia" w:ascii="仿宋_GB2312" w:eastAsia="仿宋_GB2312"/>
          <w:sz w:val="32"/>
          <w:szCs w:val="32"/>
        </w:rPr>
        <w:t>要加强沟通</w:t>
      </w:r>
      <w:r>
        <w:rPr>
          <w:rFonts w:ascii="仿宋_GB2312" w:eastAsia="仿宋_GB2312"/>
          <w:sz w:val="32"/>
          <w:szCs w:val="32"/>
        </w:rPr>
        <w:t>，</w:t>
      </w:r>
      <w:r>
        <w:rPr>
          <w:rFonts w:hint="eastAsia" w:ascii="仿宋_GB2312" w:eastAsia="仿宋_GB2312"/>
          <w:sz w:val="32"/>
          <w:szCs w:val="32"/>
        </w:rPr>
        <w:t>重视宣传引导，组织媒体跟踪报道宣传种质资源普查与收集的重要意义和主要成果，提升全社会参与保护种质资源的意识，营造良好氛围。</w:t>
      </w:r>
    </w:p>
    <w:p>
      <w:pPr>
        <w:adjustRightInd w:val="0"/>
        <w:snapToGrid w:val="0"/>
        <w:spacing w:beforeLines="0" w:afterLines="0" w:line="360" w:lineRule="auto"/>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，本市成立了</w:t>
      </w:r>
      <w:r>
        <w:rPr>
          <w:rFonts w:hint="eastAsia" w:ascii="仿宋_GB2312" w:eastAsia="仿宋_GB2312"/>
          <w:sz w:val="32"/>
          <w:szCs w:val="32"/>
        </w:rPr>
        <w:t>上海第三次农作物种质资源普查与收集行动领导</w:t>
      </w:r>
      <w:r>
        <w:rPr>
          <w:rFonts w:ascii="仿宋_GB2312" w:eastAsia="仿宋_GB2312"/>
          <w:sz w:val="32"/>
          <w:szCs w:val="32"/>
        </w:rPr>
        <w:t>小组</w:t>
      </w:r>
      <w:r>
        <w:rPr>
          <w:rFonts w:hint="eastAsia" w:ascii="仿宋_GB2312" w:eastAsia="仿宋_GB2312"/>
          <w:sz w:val="32"/>
          <w:szCs w:val="32"/>
        </w:rPr>
        <w:t>、</w:t>
      </w:r>
      <w:r>
        <w:rPr>
          <w:rFonts w:ascii="仿宋_GB2312" w:eastAsia="仿宋_GB2312"/>
          <w:sz w:val="32"/>
          <w:szCs w:val="32"/>
        </w:rPr>
        <w:t>专家组和调查</w:t>
      </w:r>
      <w:r>
        <w:rPr>
          <w:rFonts w:hint="eastAsia" w:ascii="仿宋_GB2312" w:eastAsia="仿宋_GB2312"/>
          <w:sz w:val="32"/>
          <w:szCs w:val="32"/>
        </w:rPr>
        <w:t>组（沪</w:t>
      </w:r>
      <w:r>
        <w:rPr>
          <w:rFonts w:ascii="仿宋_GB2312" w:eastAsia="仿宋_GB2312"/>
          <w:sz w:val="32"/>
          <w:szCs w:val="32"/>
        </w:rPr>
        <w:t>农委</w:t>
      </w: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〕105号）</w:t>
      </w:r>
      <w:r>
        <w:rPr>
          <w:rFonts w:hint="eastAsia" w:ascii="仿宋_GB2312" w:eastAsia="仿宋_GB2312"/>
          <w:sz w:val="32"/>
          <w:szCs w:val="32"/>
          <w:lang w:eastAsia="zh-CN"/>
        </w:rPr>
        <w:t>，</w:t>
      </w:r>
      <w:r>
        <w:rPr>
          <w:rFonts w:hint="eastAsia" w:ascii="仿宋_GB2312" w:eastAsia="仿宋_GB2312"/>
          <w:sz w:val="32"/>
          <w:szCs w:val="32"/>
        </w:rPr>
        <w:t>成员</w:t>
      </w:r>
      <w:r>
        <w:rPr>
          <w:rFonts w:ascii="仿宋_GB2312" w:eastAsia="仿宋_GB2312"/>
          <w:sz w:val="32"/>
          <w:szCs w:val="32"/>
        </w:rPr>
        <w:t>职务如有变动由</w:t>
      </w:r>
      <w:r>
        <w:rPr>
          <w:rFonts w:hint="eastAsia" w:ascii="仿宋_GB2312" w:eastAsia="仿宋_GB2312"/>
          <w:sz w:val="32"/>
          <w:szCs w:val="32"/>
        </w:rPr>
        <w:t>接任</w:t>
      </w:r>
      <w:r>
        <w:rPr>
          <w:rFonts w:ascii="仿宋_GB2312" w:eastAsia="仿宋_GB2312"/>
          <w:sz w:val="32"/>
          <w:szCs w:val="32"/>
        </w:rPr>
        <w:t>人自然替补。</w:t>
      </w:r>
    </w:p>
    <w:p>
      <w:pPr>
        <w:adjustRightInd w:val="0"/>
        <w:snapToGrid w:val="0"/>
        <w:spacing w:line="348" w:lineRule="auto"/>
        <w:ind w:firstLine="560" w:firstLineChars="200"/>
        <w:rPr>
          <w:rFonts w:hint="eastAsia" w:ascii="仿宋_GB2312" w:eastAsia="仿宋_GB2312"/>
          <w:sz w:val="28"/>
          <w:szCs w:val="28"/>
        </w:rPr>
      </w:pPr>
    </w:p>
    <w:p>
      <w:pPr>
        <w:adjustRightInd w:val="0"/>
        <w:snapToGrid w:val="0"/>
        <w:spacing w:line="348" w:lineRule="auto"/>
        <w:ind w:firstLine="0" w:firstLineChars="0"/>
        <w:rPr>
          <w:rFonts w:ascii="仿宋_GB2312" w:eastAsia="仿宋_GB2312"/>
          <w:sz w:val="32"/>
          <w:szCs w:val="32"/>
        </w:rPr>
      </w:pPr>
      <w:r>
        <w:rPr>
          <w:rFonts w:hint="eastAsia" w:ascii="仿宋_GB2312" w:eastAsia="仿宋_GB2312"/>
          <w:sz w:val="32"/>
          <w:szCs w:val="32"/>
        </w:rPr>
        <w:t>上海市</w:t>
      </w:r>
      <w:r>
        <w:rPr>
          <w:rFonts w:ascii="仿宋_GB2312" w:eastAsia="仿宋_GB2312"/>
          <w:sz w:val="32"/>
          <w:szCs w:val="32"/>
        </w:rPr>
        <w:t>农作物种质资源普查</w:t>
      </w:r>
      <w:r>
        <w:rPr>
          <w:rFonts w:hint="eastAsia" w:ascii="仿宋_GB2312" w:eastAsia="仿宋_GB2312"/>
          <w:sz w:val="32"/>
          <w:szCs w:val="32"/>
        </w:rPr>
        <w:t>与</w:t>
      </w:r>
      <w:r>
        <w:rPr>
          <w:rFonts w:ascii="仿宋_GB2312" w:eastAsia="仿宋_GB2312"/>
          <w:sz w:val="32"/>
          <w:szCs w:val="32"/>
        </w:rPr>
        <w:t>收集</w:t>
      </w:r>
      <w:r>
        <w:rPr>
          <w:rFonts w:hint="eastAsia" w:ascii="仿宋_GB2312" w:eastAsia="仿宋_GB2312"/>
          <w:sz w:val="32"/>
          <w:szCs w:val="32"/>
        </w:rPr>
        <w:t>领导</w:t>
      </w:r>
      <w:r>
        <w:rPr>
          <w:rFonts w:ascii="仿宋_GB2312" w:eastAsia="仿宋_GB2312"/>
          <w:sz w:val="32"/>
          <w:szCs w:val="32"/>
        </w:rPr>
        <w:t>小组办公室</w:t>
      </w:r>
      <w:r>
        <w:rPr>
          <w:rFonts w:hint="eastAsia" w:ascii="仿宋_GB2312" w:eastAsia="仿宋_GB2312"/>
          <w:sz w:val="32"/>
          <w:szCs w:val="32"/>
        </w:rPr>
        <w:t>联系人：</w:t>
      </w:r>
    </w:p>
    <w:p>
      <w:pPr>
        <w:adjustRightInd w:val="0"/>
        <w:snapToGrid w:val="0"/>
        <w:spacing w:line="348" w:lineRule="auto"/>
        <w:ind w:right="-764" w:rightChars="-364" w:firstLine="0" w:firstLineChars="0"/>
        <w:jc w:val="left"/>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农业科学院科研处</w:t>
      </w:r>
      <w:r>
        <w:rPr>
          <w:rFonts w:hint="eastAsia" w:ascii="仿宋_GB2312" w:eastAsia="仿宋_GB2312"/>
          <w:sz w:val="32"/>
          <w:szCs w:val="32"/>
        </w:rPr>
        <w:t xml:space="preserve"> </w:t>
      </w:r>
      <w:r>
        <w:rPr>
          <w:rFonts w:ascii="仿宋_GB2312" w:eastAsia="仿宋_GB2312"/>
          <w:sz w:val="32"/>
          <w:szCs w:val="32"/>
        </w:rPr>
        <w:t>李荧</w:t>
      </w:r>
      <w:r>
        <w:rPr>
          <w:rFonts w:hint="eastAsia" w:ascii="仿宋_GB2312" w:eastAsia="仿宋_GB2312"/>
          <w:sz w:val="32"/>
          <w:szCs w:val="32"/>
        </w:rPr>
        <w:t xml:space="preserve"> 021-62205463</w:t>
      </w:r>
      <w:r>
        <w:rPr>
          <w:rFonts w:ascii="仿宋_GB2312" w:eastAsia="仿宋_GB2312"/>
          <w:sz w:val="32"/>
          <w:szCs w:val="32"/>
        </w:rPr>
        <w:t xml:space="preserve"> </w:t>
      </w:r>
      <w:r>
        <w:rPr>
          <w:sz w:val="32"/>
          <w:szCs w:val="32"/>
        </w:rPr>
        <w:fldChar w:fldCharType="begin"/>
      </w:r>
      <w:r>
        <w:rPr>
          <w:sz w:val="32"/>
          <w:szCs w:val="32"/>
        </w:rPr>
        <w:instrText xml:space="preserve"> HYPERLINK "mailto:liying@saas.sh.cn" </w:instrText>
      </w:r>
      <w:r>
        <w:rPr>
          <w:sz w:val="32"/>
          <w:szCs w:val="32"/>
        </w:rPr>
        <w:fldChar w:fldCharType="separate"/>
      </w:r>
      <w:r>
        <w:rPr>
          <w:rStyle w:val="12"/>
          <w:rFonts w:ascii="仿宋_GB2312" w:eastAsia="仿宋_GB2312"/>
          <w:sz w:val="32"/>
          <w:szCs w:val="32"/>
        </w:rPr>
        <w:t>liying@saas.sh.cn</w:t>
      </w:r>
      <w:r>
        <w:rPr>
          <w:rStyle w:val="12"/>
          <w:rFonts w:ascii="仿宋_GB2312" w:eastAsia="仿宋_GB2312"/>
          <w:sz w:val="32"/>
          <w:szCs w:val="32"/>
        </w:rPr>
        <w:fldChar w:fldCharType="end"/>
      </w:r>
      <w:r>
        <w:rPr>
          <w:rFonts w:hint="eastAsia" w:ascii="仿宋_GB2312" w:eastAsia="仿宋_GB2312"/>
          <w:sz w:val="32"/>
          <w:szCs w:val="32"/>
        </w:rPr>
        <w:t>；</w:t>
      </w:r>
    </w:p>
    <w:p>
      <w:pPr>
        <w:adjustRightInd w:val="0"/>
        <w:snapToGrid w:val="0"/>
        <w:spacing w:line="348" w:lineRule="auto"/>
        <w:ind w:right="-1331" w:rightChars="-634" w:firstLine="0" w:firstLineChars="0"/>
        <w:jc w:val="left"/>
        <w:rPr>
          <w:rFonts w:ascii="仿宋_GB2312" w:eastAsia="仿宋_GB2312"/>
          <w:sz w:val="28"/>
          <w:szCs w:val="28"/>
        </w:rPr>
      </w:pPr>
      <w:r>
        <w:rPr>
          <w:rFonts w:hint="eastAsia" w:ascii="仿宋_GB2312" w:eastAsia="仿宋_GB2312"/>
          <w:sz w:val="32"/>
          <w:szCs w:val="32"/>
        </w:rPr>
        <w:t>市</w:t>
      </w:r>
      <w:r>
        <w:rPr>
          <w:rFonts w:ascii="仿宋_GB2312" w:eastAsia="仿宋_GB2312"/>
          <w:sz w:val="32"/>
          <w:szCs w:val="32"/>
        </w:rPr>
        <w:t>农业技术推广服务中心</w:t>
      </w:r>
      <w:r>
        <w:rPr>
          <w:rFonts w:hint="eastAsia" w:ascii="仿宋_GB2312" w:eastAsia="仿宋_GB2312"/>
          <w:sz w:val="32"/>
          <w:szCs w:val="32"/>
        </w:rPr>
        <w:t xml:space="preserve"> 刘康 </w:t>
      </w:r>
      <w:r>
        <w:rPr>
          <w:rFonts w:ascii="仿宋_GB2312" w:eastAsia="仿宋_GB2312"/>
          <w:sz w:val="32"/>
          <w:szCs w:val="32"/>
        </w:rPr>
        <w:t>021-64052103</w:t>
      </w:r>
      <w:r>
        <w:rPr>
          <w:rFonts w:hint="eastAsia" w:ascii="仿宋_GB2312" w:eastAsia="仿宋_GB2312"/>
          <w:sz w:val="28"/>
          <w:szCs w:val="28"/>
        </w:rPr>
        <w:t xml:space="preserve"> </w:t>
      </w:r>
      <w:r>
        <w:fldChar w:fldCharType="begin"/>
      </w:r>
      <w:r>
        <w:instrText xml:space="preserve"> HYPERLINK "mailto:13386104382@189.cn" </w:instrText>
      </w:r>
      <w:r>
        <w:fldChar w:fldCharType="separate"/>
      </w:r>
      <w:r>
        <w:rPr>
          <w:rStyle w:val="12"/>
          <w:rFonts w:ascii="仿宋_GB2312" w:eastAsia="仿宋_GB2312"/>
          <w:sz w:val="28"/>
          <w:szCs w:val="28"/>
        </w:rPr>
        <w:t>13386104382@189.cn</w:t>
      </w:r>
      <w:r>
        <w:rPr>
          <w:rStyle w:val="12"/>
          <w:rFonts w:ascii="仿宋_GB2312" w:eastAsia="仿宋_GB2312"/>
          <w:sz w:val="28"/>
          <w:szCs w:val="28"/>
        </w:rPr>
        <w:fldChar w:fldCharType="end"/>
      </w:r>
    </w:p>
    <w:p>
      <w:pPr>
        <w:adjustRightInd w:val="0"/>
        <w:snapToGrid w:val="0"/>
        <w:spacing w:line="348" w:lineRule="auto"/>
        <w:ind w:firstLine="560" w:firstLineChars="200"/>
        <w:rPr>
          <w:rFonts w:ascii="仿宋_GB2312" w:eastAsia="仿宋_GB2312"/>
          <w:sz w:val="28"/>
          <w:szCs w:val="28"/>
        </w:rPr>
      </w:pPr>
    </w:p>
    <w:p>
      <w:pPr>
        <w:adjustRightInd w:val="0"/>
        <w:snapToGrid w:val="0"/>
        <w:spacing w:line="348" w:lineRule="auto"/>
        <w:ind w:firstLine="560" w:firstLineChars="200"/>
        <w:rPr>
          <w:rFonts w:ascii="仿宋_GB2312" w:eastAsia="仿宋_GB2312"/>
          <w:sz w:val="28"/>
          <w:szCs w:val="28"/>
        </w:rPr>
      </w:pPr>
    </w:p>
    <w:p>
      <w:pPr>
        <w:adjustRightInd w:val="0"/>
        <w:snapToGrid w:val="0"/>
        <w:spacing w:line="348" w:lineRule="auto"/>
        <w:ind w:firstLine="560" w:firstLineChars="200"/>
        <w:rPr>
          <w:rFonts w:ascii="仿宋_GB2312" w:eastAsia="仿宋_GB2312"/>
          <w:sz w:val="28"/>
          <w:szCs w:val="28"/>
        </w:rPr>
      </w:pPr>
    </w:p>
    <w:p>
      <w:pPr>
        <w:widowControl/>
        <w:adjustRightInd w:val="0"/>
        <w:snapToGrid w:val="0"/>
        <w:spacing w:line="348" w:lineRule="auto"/>
        <w:rPr>
          <w:rFonts w:ascii="仿宋_GB2312" w:hAnsi="宋体" w:eastAsia="仿宋_GB2312"/>
          <w:b/>
          <w:sz w:val="32"/>
          <w:szCs w:val="32"/>
        </w:rPr>
      </w:pPr>
      <w:r>
        <w:rPr>
          <w:rFonts w:ascii="仿宋_GB2312" w:eastAsia="仿宋_GB2312"/>
          <w:sz w:val="28"/>
          <w:szCs w:val="28"/>
        </w:rPr>
        <w:br w:type="page"/>
      </w:r>
      <w:r>
        <w:rPr>
          <w:rFonts w:hint="eastAsia" w:ascii="仿宋_GB2312" w:hAnsi="宋体" w:eastAsia="仿宋_GB2312"/>
          <w:b/>
          <w:sz w:val="32"/>
          <w:szCs w:val="32"/>
        </w:rPr>
        <w:t>附件</w:t>
      </w:r>
      <w:r>
        <w:rPr>
          <w:rFonts w:ascii="仿宋_GB2312" w:hAnsi="宋体" w:eastAsia="仿宋_GB2312"/>
          <w:b/>
          <w:sz w:val="32"/>
          <w:szCs w:val="32"/>
        </w:rPr>
        <w:t>3</w:t>
      </w:r>
      <w:r>
        <w:rPr>
          <w:rFonts w:hint="eastAsia" w:ascii="仿宋_GB2312" w:hAnsi="宋体" w:eastAsia="仿宋_GB2312"/>
          <w:b/>
          <w:sz w:val="32"/>
          <w:szCs w:val="32"/>
        </w:rPr>
        <w:t>：</w:t>
      </w:r>
    </w:p>
    <w:p>
      <w:pPr>
        <w:widowControl/>
        <w:adjustRightInd w:val="0"/>
        <w:snapToGrid w:val="0"/>
        <w:spacing w:line="348" w:lineRule="auto"/>
        <w:rPr>
          <w:rFonts w:ascii="仿宋_GB2312" w:hAnsi="宋体" w:eastAsia="仿宋_GB2312"/>
          <w:b/>
          <w:sz w:val="32"/>
          <w:szCs w:val="32"/>
        </w:rPr>
      </w:pPr>
    </w:p>
    <w:p>
      <w:pPr>
        <w:autoSpaceDE w:val="0"/>
        <w:autoSpaceDN w:val="0"/>
        <w:adjustRightInd w:val="0"/>
        <w:snapToGrid w:val="0"/>
        <w:spacing w:line="348" w:lineRule="auto"/>
        <w:jc w:val="center"/>
        <w:rPr>
          <w:rFonts w:ascii="黑体" w:hAnsi="黑体" w:eastAsia="黑体" w:cs="黑体"/>
          <w:sz w:val="32"/>
          <w:szCs w:val="32"/>
        </w:rPr>
      </w:pPr>
      <w:r>
        <w:rPr>
          <w:rFonts w:hint="eastAsia" w:ascii="方正小标宋简体" w:hAnsi="方正小标宋简体" w:eastAsia="方正小标宋简体" w:cs="方正小标宋简体"/>
          <w:sz w:val="36"/>
          <w:szCs w:val="36"/>
        </w:rPr>
        <w:t>上海市畜禽遗传资源普查实施方案</w:t>
      </w:r>
    </w:p>
    <w:p>
      <w:pPr>
        <w:adjustRightInd w:val="0"/>
        <w:snapToGrid w:val="0"/>
        <w:spacing w:line="348" w:lineRule="auto"/>
        <w:jc w:val="center"/>
        <w:rPr>
          <w:rFonts w:ascii="仿宋_GB2312" w:eastAsia="仿宋_GB2312"/>
          <w:sz w:val="32"/>
          <w:szCs w:val="32"/>
        </w:rPr>
      </w:pPr>
      <w:r>
        <w:rPr>
          <w:rFonts w:hint="eastAsia" w:ascii="仿宋_GB2312" w:hAnsi="黑体" w:eastAsia="仿宋_GB2312" w:cs="黑体"/>
          <w:sz w:val="32"/>
          <w:szCs w:val="32"/>
        </w:rPr>
        <w:t>（2021-2023年）</w:t>
      </w: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p>
    <w:p>
      <w:pPr>
        <w:tabs>
          <w:tab w:val="left" w:pos="7797"/>
        </w:tabs>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按照《</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农业种质资源普查总体方案</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2021</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2023年</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》要求，</w:t>
      </w:r>
      <w:r>
        <w:rPr>
          <w:rFonts w:hint="eastAsia" w:ascii="仿宋_GB2312" w:hAnsi="仿宋_GB2312" w:eastAsia="仿宋_GB2312" w:cs="仿宋_GB2312"/>
          <w:snapToGrid w:val="0"/>
          <w:color w:val="000000"/>
          <w:kern w:val="0"/>
          <w:sz w:val="32"/>
          <w:szCs w:val="32"/>
        </w:rPr>
        <w:t>为确保完成第三次畜禽遗传资源普查，</w:t>
      </w:r>
      <w:r>
        <w:rPr>
          <w:rFonts w:ascii="仿宋_GB2312" w:hAnsi="仿宋_GB2312" w:eastAsia="仿宋_GB2312" w:cs="仿宋_GB2312"/>
          <w:snapToGrid w:val="0"/>
          <w:color w:val="000000"/>
          <w:kern w:val="0"/>
          <w:sz w:val="32"/>
          <w:szCs w:val="32"/>
        </w:rPr>
        <w:t>特制定本实施方案。</w:t>
      </w:r>
    </w:p>
    <w:p>
      <w:pPr>
        <w:adjustRightInd w:val="0"/>
        <w:snapToGrid w:val="0"/>
        <w:spacing w:line="348" w:lineRule="auto"/>
        <w:ind w:firstLine="643" w:firstLineChars="200"/>
        <w:rPr>
          <w:rFonts w:ascii="黑体" w:hAnsi="黑体" w:eastAsia="黑体"/>
          <w:b/>
          <w:sz w:val="32"/>
          <w:szCs w:val="32"/>
        </w:rPr>
      </w:pPr>
      <w:r>
        <w:rPr>
          <w:rFonts w:ascii="黑体" w:hAnsi="黑体" w:eastAsia="黑体"/>
          <w:b/>
          <w:sz w:val="32"/>
          <w:szCs w:val="32"/>
        </w:rPr>
        <w:t>一、主要目标</w:t>
      </w: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利用3年时间，摸清本市畜禽遗传资源的群体数量</w:t>
      </w:r>
      <w:r>
        <w:rPr>
          <w:rFonts w:hint="eastAsia" w:ascii="仿宋_GB2312" w:hAnsi="仿宋_GB2312" w:eastAsia="仿宋_GB2312" w:cs="仿宋_GB2312"/>
          <w:snapToGrid w:val="0"/>
          <w:color w:val="000000"/>
          <w:kern w:val="0"/>
          <w:sz w:val="32"/>
          <w:szCs w:val="32"/>
        </w:rPr>
        <w:t>及分布</w:t>
      </w:r>
      <w:r>
        <w:rPr>
          <w:rFonts w:ascii="仿宋_GB2312" w:hAnsi="仿宋_GB2312" w:eastAsia="仿宋_GB2312" w:cs="仿宋_GB2312"/>
          <w:snapToGrid w:val="0"/>
          <w:color w:val="000000"/>
          <w:kern w:val="0"/>
          <w:sz w:val="32"/>
          <w:szCs w:val="32"/>
        </w:rPr>
        <w:t>，科学评估其特征特性和生产性能的变化情况，对发掘的新资源</w:t>
      </w:r>
      <w:r>
        <w:rPr>
          <w:rFonts w:hint="eastAsia" w:ascii="仿宋_GB2312" w:hAnsi="仿宋_GB2312" w:eastAsia="仿宋_GB2312" w:cs="仿宋_GB2312"/>
          <w:snapToGrid w:val="0"/>
          <w:color w:val="000000"/>
          <w:kern w:val="0"/>
          <w:sz w:val="32"/>
          <w:szCs w:val="32"/>
        </w:rPr>
        <w:t>初步</w:t>
      </w:r>
      <w:r>
        <w:rPr>
          <w:rFonts w:ascii="仿宋_GB2312" w:hAnsi="仿宋_GB2312" w:eastAsia="仿宋_GB2312" w:cs="仿宋_GB2312"/>
          <w:snapToGrid w:val="0"/>
          <w:color w:val="000000"/>
          <w:kern w:val="0"/>
          <w:sz w:val="32"/>
          <w:szCs w:val="32"/>
        </w:rPr>
        <w:t>鉴定，保护好珍贵稀有濒危资源</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实现应收尽收、应保尽保。分年度实现以下目标。</w:t>
      </w: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2021年本市</w:t>
      </w:r>
      <w:r>
        <w:rPr>
          <w:rFonts w:hint="eastAsia" w:ascii="仿宋_GB2312" w:hAnsi="仿宋_GB2312" w:eastAsia="仿宋_GB2312" w:cs="仿宋_GB2312"/>
          <w:snapToGrid w:val="0"/>
          <w:color w:val="000000"/>
          <w:kern w:val="0"/>
          <w:sz w:val="32"/>
          <w:szCs w:val="32"/>
        </w:rPr>
        <w:t>全面</w:t>
      </w:r>
      <w:r>
        <w:rPr>
          <w:rFonts w:ascii="仿宋_GB2312" w:hAnsi="仿宋_GB2312" w:eastAsia="仿宋_GB2312" w:cs="仿宋_GB2312"/>
          <w:snapToGrid w:val="0"/>
          <w:color w:val="000000"/>
          <w:kern w:val="0"/>
          <w:sz w:val="32"/>
          <w:szCs w:val="32"/>
        </w:rPr>
        <w:t>启动畜禽遗传资源普查</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完成畜禽遗传资源基本情况普查（面上调查）。</w:t>
      </w: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2022年完成数量发生重大变化的畜禽品种现场核查；完成</w:t>
      </w:r>
      <w:r>
        <w:rPr>
          <w:rFonts w:hint="eastAsia" w:ascii="仿宋_GB2312" w:hAnsi="仿宋_GB2312" w:eastAsia="仿宋_GB2312" w:cs="仿宋_GB2312"/>
          <w:snapToGrid w:val="0"/>
          <w:color w:val="000000"/>
          <w:kern w:val="0"/>
          <w:sz w:val="32"/>
          <w:szCs w:val="32"/>
        </w:rPr>
        <w:t>已</w:t>
      </w:r>
      <w:r>
        <w:rPr>
          <w:rFonts w:ascii="仿宋_GB2312" w:hAnsi="仿宋_GB2312" w:eastAsia="仿宋_GB2312" w:cs="仿宋_GB2312"/>
          <w:snapToGrid w:val="0"/>
          <w:color w:val="000000"/>
          <w:kern w:val="0"/>
          <w:sz w:val="32"/>
          <w:szCs w:val="32"/>
        </w:rPr>
        <w:t>有遗传资源和新发现资源的性能测定、特征特性专业调查；</w:t>
      </w:r>
      <w:r>
        <w:rPr>
          <w:rFonts w:hint="eastAsia" w:ascii="仿宋_GB2312" w:hAnsi="仿宋_GB2312" w:eastAsia="仿宋_GB2312" w:cs="仿宋_GB2312"/>
          <w:snapToGrid w:val="0"/>
          <w:color w:val="000000"/>
          <w:kern w:val="0"/>
          <w:sz w:val="32"/>
          <w:szCs w:val="32"/>
        </w:rPr>
        <w:t>初步</w:t>
      </w:r>
      <w:r>
        <w:rPr>
          <w:rFonts w:ascii="仿宋_GB2312" w:hAnsi="仿宋_GB2312" w:eastAsia="仿宋_GB2312" w:cs="仿宋_GB2312"/>
          <w:snapToGrid w:val="0"/>
          <w:color w:val="000000"/>
          <w:kern w:val="0"/>
          <w:sz w:val="32"/>
          <w:szCs w:val="32"/>
        </w:rPr>
        <w:t>鉴定发掘的新资源；收集保护珍贵稀有濒危资源</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制作保存遗传材料</w:t>
      </w: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万份</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并根据国家</w:t>
      </w:r>
      <w:r>
        <w:rPr>
          <w:rFonts w:hint="eastAsia" w:ascii="仿宋_GB2312" w:hAnsi="仿宋_GB2312" w:eastAsia="仿宋_GB2312" w:cs="仿宋_GB2312"/>
          <w:snapToGrid w:val="0"/>
          <w:color w:val="000000"/>
          <w:kern w:val="0"/>
          <w:sz w:val="32"/>
          <w:szCs w:val="32"/>
        </w:rPr>
        <w:t>畜禽遗传</w:t>
      </w:r>
      <w:r>
        <w:rPr>
          <w:rFonts w:ascii="仿宋_GB2312" w:hAnsi="仿宋_GB2312" w:eastAsia="仿宋_GB2312" w:cs="仿宋_GB2312"/>
          <w:snapToGrid w:val="0"/>
          <w:color w:val="000000"/>
          <w:kern w:val="0"/>
          <w:sz w:val="32"/>
          <w:szCs w:val="32"/>
        </w:rPr>
        <w:t>基因库的需求数量提交遗传材料。</w:t>
      </w:r>
    </w:p>
    <w:p>
      <w:pPr>
        <w:tabs>
          <w:tab w:val="left" w:pos="7230"/>
        </w:tabs>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2023年完成本市普查任务，</w:t>
      </w:r>
      <w:r>
        <w:rPr>
          <w:rFonts w:hint="eastAsia" w:ascii="仿宋_GB2312" w:hAnsi="仿宋_GB2312" w:eastAsia="仿宋_GB2312" w:cs="仿宋_GB2312"/>
          <w:snapToGrid w:val="0"/>
          <w:color w:val="000000"/>
          <w:kern w:val="0"/>
          <w:sz w:val="32"/>
          <w:szCs w:val="32"/>
        </w:rPr>
        <w:t>将</w:t>
      </w:r>
      <w:r>
        <w:rPr>
          <w:rFonts w:ascii="仿宋_GB2312" w:hAnsi="仿宋_GB2312" w:eastAsia="仿宋_GB2312" w:cs="仿宋_GB2312"/>
          <w:snapToGrid w:val="0"/>
          <w:color w:val="000000"/>
          <w:kern w:val="0"/>
          <w:sz w:val="32"/>
          <w:szCs w:val="32"/>
        </w:rPr>
        <w:t>畜禽遗传资源普查数据存入国家畜禽遗传资源数据库；</w:t>
      </w:r>
      <w:r>
        <w:rPr>
          <w:rFonts w:hint="eastAsia" w:ascii="仿宋_GB2312" w:hAnsi="仿宋_GB2312" w:eastAsia="仿宋_GB2312" w:cs="仿宋_GB2312"/>
          <w:snapToGrid w:val="0"/>
          <w:color w:val="000000"/>
          <w:kern w:val="0"/>
          <w:sz w:val="32"/>
          <w:szCs w:val="32"/>
        </w:rPr>
        <w:t>制作保存遗传材料1万份，并根据国家基因库的需求数量提交遗传材料。</w:t>
      </w:r>
    </w:p>
    <w:p>
      <w:pPr>
        <w:adjustRightInd w:val="0"/>
        <w:snapToGrid w:val="0"/>
        <w:spacing w:line="348" w:lineRule="auto"/>
        <w:ind w:firstLine="643" w:firstLineChars="200"/>
        <w:rPr>
          <w:rFonts w:ascii="黑体" w:hAnsi="黑体" w:eastAsia="黑体"/>
          <w:b/>
          <w:sz w:val="32"/>
          <w:szCs w:val="32"/>
        </w:rPr>
      </w:pPr>
      <w:r>
        <w:rPr>
          <w:rFonts w:hint="eastAsia" w:ascii="黑体" w:hAnsi="黑体" w:eastAsia="黑体"/>
          <w:b/>
          <w:sz w:val="32"/>
          <w:szCs w:val="32"/>
          <w:lang w:eastAsia="zh-CN"/>
        </w:rPr>
        <w:t>二</w:t>
      </w:r>
      <w:r>
        <w:rPr>
          <w:rFonts w:ascii="黑体" w:hAnsi="黑体" w:eastAsia="黑体"/>
          <w:b/>
          <w:sz w:val="32"/>
          <w:szCs w:val="32"/>
        </w:rPr>
        <w:t>、重点任务</w:t>
      </w:r>
    </w:p>
    <w:p>
      <w:pPr>
        <w:autoSpaceDE w:val="0"/>
        <w:autoSpaceDN w:val="0"/>
        <w:adjustRightInd w:val="0"/>
        <w:snapToGrid w:val="0"/>
        <w:spacing w:line="348" w:lineRule="auto"/>
        <w:ind w:firstLine="643" w:firstLineChars="200"/>
        <w:rPr>
          <w:rFonts w:ascii="仿宋_GB2312" w:hAnsi="仿宋_GB2312" w:eastAsia="仿宋_GB2312" w:cs="仿宋_GB2312"/>
          <w:snapToGrid w:val="0"/>
          <w:color w:val="000000"/>
          <w:kern w:val="0"/>
          <w:sz w:val="32"/>
          <w:szCs w:val="32"/>
        </w:rPr>
      </w:pPr>
      <w:r>
        <w:rPr>
          <w:rFonts w:hint="eastAsia" w:ascii="楷体_GB2312" w:hAnsi="仿宋_GB2312" w:eastAsia="楷体_GB2312" w:cs="仿宋_GB2312"/>
          <w:b/>
          <w:snapToGrid w:val="0"/>
          <w:color w:val="000000"/>
          <w:kern w:val="0"/>
          <w:sz w:val="32"/>
          <w:szCs w:val="32"/>
        </w:rPr>
        <w:t>（一）畜禽遗传资源基本情况普查。</w:t>
      </w:r>
      <w:r>
        <w:rPr>
          <w:rFonts w:ascii="仿宋_GB2312" w:hAnsi="仿宋_GB2312" w:eastAsia="仿宋_GB2312" w:cs="仿宋_GB2312"/>
          <w:snapToGrid w:val="0"/>
          <w:color w:val="000000"/>
          <w:kern w:val="0"/>
          <w:sz w:val="32"/>
          <w:szCs w:val="32"/>
        </w:rPr>
        <w:t>以</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为单位开展畜禽、蜂</w:t>
      </w:r>
      <w:r>
        <w:rPr>
          <w:rFonts w:hint="eastAsia" w:ascii="仿宋_GB2312" w:hAnsi="仿宋_GB2312" w:eastAsia="仿宋_GB2312" w:cs="仿宋_GB2312"/>
          <w:snapToGrid w:val="0"/>
          <w:color w:val="000000"/>
          <w:kern w:val="0"/>
          <w:sz w:val="32"/>
          <w:szCs w:val="32"/>
        </w:rPr>
        <w:t>和蚕</w:t>
      </w:r>
      <w:r>
        <w:rPr>
          <w:rFonts w:ascii="仿宋_GB2312" w:hAnsi="仿宋_GB2312" w:eastAsia="仿宋_GB2312" w:cs="仿宋_GB2312"/>
          <w:snapToGrid w:val="0"/>
          <w:color w:val="000000"/>
          <w:kern w:val="0"/>
          <w:sz w:val="32"/>
          <w:szCs w:val="32"/>
        </w:rPr>
        <w:t>遗传资源普查，摸清当地畜禽</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蜂</w:t>
      </w:r>
      <w:r>
        <w:rPr>
          <w:rFonts w:hint="eastAsia" w:ascii="仿宋_GB2312" w:hAnsi="仿宋_GB2312" w:eastAsia="仿宋_GB2312" w:cs="仿宋_GB2312"/>
          <w:snapToGrid w:val="0"/>
          <w:color w:val="000000"/>
          <w:kern w:val="0"/>
          <w:sz w:val="32"/>
          <w:szCs w:val="32"/>
        </w:rPr>
        <w:t>和蚕</w:t>
      </w:r>
      <w:r>
        <w:rPr>
          <w:rFonts w:ascii="仿宋_GB2312" w:hAnsi="仿宋_GB2312" w:eastAsia="仿宋_GB2312" w:cs="仿宋_GB2312"/>
          <w:snapToGrid w:val="0"/>
          <w:color w:val="000000"/>
          <w:kern w:val="0"/>
          <w:sz w:val="32"/>
          <w:szCs w:val="32"/>
        </w:rPr>
        <w:t>遗传资源的群体数量和</w:t>
      </w:r>
      <w:r>
        <w:rPr>
          <w:rFonts w:hint="eastAsia" w:ascii="仿宋_GB2312" w:hAnsi="仿宋_GB2312" w:eastAsia="仿宋_GB2312" w:cs="仿宋_GB2312"/>
          <w:snapToGrid w:val="0"/>
          <w:color w:val="000000"/>
          <w:kern w:val="0"/>
          <w:sz w:val="32"/>
          <w:szCs w:val="32"/>
        </w:rPr>
        <w:t>本</w:t>
      </w:r>
      <w:r>
        <w:rPr>
          <w:rFonts w:ascii="仿宋_GB2312" w:hAnsi="仿宋_GB2312" w:eastAsia="仿宋_GB2312" w:cs="仿宋_GB2312"/>
          <w:snapToGrid w:val="0"/>
          <w:color w:val="000000"/>
          <w:kern w:val="0"/>
          <w:sz w:val="32"/>
          <w:szCs w:val="32"/>
        </w:rPr>
        <w:t>区域分布情况，填报《畜禽和蜂遗传资源普查信息登记表》</w:t>
      </w:r>
      <w:r>
        <w:rPr>
          <w:rFonts w:hint="eastAsia" w:ascii="仿宋_GB2312" w:hAnsi="仿宋_GB2312" w:eastAsia="仿宋_GB2312" w:cs="仿宋_GB2312"/>
          <w:snapToGrid w:val="0"/>
          <w:color w:val="000000"/>
          <w:kern w:val="0"/>
          <w:sz w:val="32"/>
          <w:szCs w:val="32"/>
        </w:rPr>
        <w:t>《蚕遗传资源普查信息登记表》</w:t>
      </w:r>
      <w:r>
        <w:rPr>
          <w:rFonts w:ascii="仿宋_GB2312" w:hAnsi="仿宋_GB2312" w:eastAsia="仿宋_GB2312" w:cs="仿宋_GB2312"/>
          <w:snapToGrid w:val="0"/>
          <w:color w:val="000000"/>
          <w:kern w:val="0"/>
          <w:sz w:val="32"/>
          <w:szCs w:val="32"/>
        </w:rPr>
        <w:t>和《</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级畜禽和蜂遗传资源普查信息汇总表》。</w:t>
      </w:r>
    </w:p>
    <w:p>
      <w:pPr>
        <w:autoSpaceDE w:val="0"/>
        <w:autoSpaceDN w:val="0"/>
        <w:adjustRightInd w:val="0"/>
        <w:snapToGrid w:val="0"/>
        <w:spacing w:line="348" w:lineRule="auto"/>
        <w:ind w:firstLine="643" w:firstLineChars="200"/>
        <w:rPr>
          <w:rFonts w:ascii="仿宋_GB2312" w:hAnsi="仿宋_GB2312" w:eastAsia="仿宋_GB2312" w:cs="仿宋_GB2312"/>
          <w:snapToGrid w:val="0"/>
          <w:color w:val="000000"/>
          <w:kern w:val="0"/>
          <w:sz w:val="32"/>
          <w:szCs w:val="32"/>
        </w:rPr>
      </w:pPr>
      <w:r>
        <w:rPr>
          <w:rFonts w:ascii="楷体_GB2312" w:hAnsi="仿宋_GB2312" w:eastAsia="楷体_GB2312" w:cs="仿宋_GB2312"/>
          <w:b/>
          <w:snapToGrid w:val="0"/>
          <w:color w:val="000000"/>
          <w:kern w:val="0"/>
          <w:sz w:val="32"/>
          <w:szCs w:val="32"/>
        </w:rPr>
        <w:t>（二）畜禽遗传资源特征特性评估和抢救性收集。</w:t>
      </w:r>
      <w:r>
        <w:rPr>
          <w:rFonts w:ascii="仿宋_GB2312" w:hAnsi="仿宋_GB2312" w:eastAsia="仿宋_GB2312" w:cs="仿宋_GB2312"/>
          <w:snapToGrid w:val="0"/>
          <w:color w:val="000000"/>
          <w:kern w:val="0"/>
          <w:sz w:val="32"/>
          <w:szCs w:val="32"/>
        </w:rPr>
        <w:t>一是完成具体品种的基本信息登记，影像采集，以及体尺体重、生产性能和繁殖性能等的测定工作，填报《畜禽遗传资源概况表》《畜禽遗传资源体型外貌登记表》《畜禽遗传资源生产性能登记表》《畜禽遗传资源调查表》等表格。原则上，地方品种的性能测定由保种场承担，培育品种（配套系）由培育单位承担，引入品种（配套系）和没有保种场保护区的地方品种由</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畜禽遗传资源普查工作</w:t>
      </w:r>
      <w:r>
        <w:rPr>
          <w:rFonts w:hint="eastAsia" w:ascii="仿宋_GB2312" w:hAnsi="仿宋_GB2312" w:eastAsia="仿宋_GB2312" w:cs="仿宋_GB2312"/>
          <w:snapToGrid w:val="0"/>
          <w:color w:val="000000"/>
          <w:kern w:val="0"/>
          <w:sz w:val="32"/>
          <w:szCs w:val="32"/>
        </w:rPr>
        <w:t>办公室</w:t>
      </w:r>
      <w:r>
        <w:rPr>
          <w:rFonts w:ascii="仿宋_GB2312" w:hAnsi="仿宋_GB2312" w:eastAsia="仿宋_GB2312" w:cs="仿宋_GB2312"/>
          <w:snapToGrid w:val="0"/>
          <w:color w:val="000000"/>
          <w:kern w:val="0"/>
          <w:sz w:val="32"/>
          <w:szCs w:val="32"/>
        </w:rPr>
        <w:t>指定有关单位承担。二是按照畜禽遗传资源珍稀濒危评定标准</w:t>
      </w:r>
      <w:r>
        <w:rPr>
          <w:rFonts w:hint="eastAsia" w:ascii="仿宋_GB2312" w:hAnsi="仿宋_GB2312" w:eastAsia="仿宋_GB2312" w:cs="仿宋_GB2312"/>
          <w:snapToGrid w:val="0"/>
          <w:color w:val="000000"/>
          <w:kern w:val="0"/>
          <w:sz w:val="32"/>
          <w:szCs w:val="32"/>
        </w:rPr>
        <w:t>《NYT2995-2016家畜遗传资源濒危等级评定》和《NYT2996-2016家禽遗传资源濒危等级评定》，</w:t>
      </w:r>
      <w:r>
        <w:rPr>
          <w:rFonts w:ascii="仿宋_GB2312" w:hAnsi="仿宋_GB2312" w:eastAsia="仿宋_GB2312" w:cs="仿宋_GB2312"/>
          <w:snapToGrid w:val="0"/>
          <w:color w:val="000000"/>
          <w:kern w:val="0"/>
          <w:sz w:val="32"/>
          <w:szCs w:val="32"/>
        </w:rPr>
        <w:t>科学评估畜禽遗传资源珍稀程度和濒危等级，采取活体和遗传材料保护相结合的方式</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实施抢救性收集保护，相关遗传材料入畜禽遗传资源基因库保存。三是根据普查结果完成</w:t>
      </w:r>
      <w:r>
        <w:rPr>
          <w:rFonts w:hint="eastAsia" w:ascii="仿宋_GB2312" w:hAnsi="仿宋_GB2312" w:eastAsia="仿宋_GB2312" w:cs="仿宋_GB2312"/>
          <w:snapToGrid w:val="0"/>
          <w:color w:val="000000"/>
          <w:kern w:val="0"/>
          <w:sz w:val="32"/>
          <w:szCs w:val="32"/>
        </w:rPr>
        <w:t>上海</w:t>
      </w:r>
      <w:r>
        <w:rPr>
          <w:rFonts w:ascii="仿宋_GB2312" w:hAnsi="仿宋_GB2312" w:eastAsia="仿宋_GB2312" w:cs="仿宋_GB2312"/>
          <w:snapToGrid w:val="0"/>
          <w:color w:val="000000"/>
          <w:kern w:val="0"/>
          <w:sz w:val="32"/>
          <w:szCs w:val="32"/>
        </w:rPr>
        <w:t>市畜禽遗传资源保护名录修订工作，</w:t>
      </w:r>
      <w:r>
        <w:rPr>
          <w:rFonts w:hint="eastAsia" w:ascii="仿宋_GB2312" w:hAnsi="仿宋_GB2312" w:eastAsia="仿宋_GB2312" w:cs="仿宋_GB2312"/>
          <w:snapToGrid w:val="0"/>
          <w:color w:val="000000"/>
          <w:kern w:val="0"/>
          <w:sz w:val="32"/>
          <w:szCs w:val="32"/>
        </w:rPr>
        <w:t>并</w:t>
      </w:r>
      <w:r>
        <w:rPr>
          <w:rFonts w:ascii="仿宋_GB2312" w:hAnsi="仿宋_GB2312" w:eastAsia="仿宋_GB2312" w:cs="仿宋_GB2312"/>
          <w:snapToGrid w:val="0"/>
          <w:color w:val="000000"/>
          <w:kern w:val="0"/>
          <w:sz w:val="32"/>
          <w:szCs w:val="32"/>
        </w:rPr>
        <w:t>向国家推荐国家级畜禽遗传资源保护</w:t>
      </w:r>
      <w:r>
        <w:rPr>
          <w:rFonts w:hint="eastAsia" w:ascii="仿宋_GB2312" w:hAnsi="仿宋_GB2312" w:eastAsia="仿宋_GB2312" w:cs="仿宋_GB2312"/>
          <w:snapToGrid w:val="0"/>
          <w:color w:val="000000"/>
          <w:kern w:val="0"/>
          <w:sz w:val="32"/>
          <w:szCs w:val="32"/>
        </w:rPr>
        <w:t>品种</w:t>
      </w:r>
      <w:r>
        <w:rPr>
          <w:rFonts w:ascii="仿宋_GB2312" w:hAnsi="仿宋_GB2312" w:eastAsia="仿宋_GB2312" w:cs="仿宋_GB2312"/>
          <w:snapToGrid w:val="0"/>
          <w:color w:val="000000"/>
          <w:kern w:val="0"/>
          <w:sz w:val="32"/>
          <w:szCs w:val="32"/>
        </w:rPr>
        <w:t>，健全本市</w:t>
      </w:r>
      <w:r>
        <w:rPr>
          <w:rFonts w:hint="eastAsia" w:ascii="仿宋_GB2312" w:hAnsi="仿宋_GB2312" w:eastAsia="仿宋_GB2312" w:cs="仿宋_GB2312"/>
          <w:snapToGrid w:val="0"/>
          <w:color w:val="000000"/>
          <w:kern w:val="0"/>
          <w:sz w:val="32"/>
          <w:szCs w:val="32"/>
        </w:rPr>
        <w:t>畜禽遗传资源</w:t>
      </w:r>
      <w:r>
        <w:rPr>
          <w:rFonts w:ascii="仿宋_GB2312" w:hAnsi="仿宋_GB2312" w:eastAsia="仿宋_GB2312" w:cs="仿宋_GB2312"/>
          <w:snapToGrid w:val="0"/>
          <w:color w:val="000000"/>
          <w:kern w:val="0"/>
          <w:sz w:val="32"/>
          <w:szCs w:val="32"/>
        </w:rPr>
        <w:t>保护体系，明确保护主体，实施</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一品一策</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保护措施。</w:t>
      </w:r>
    </w:p>
    <w:p>
      <w:pPr>
        <w:autoSpaceDE w:val="0"/>
        <w:autoSpaceDN w:val="0"/>
        <w:adjustRightInd w:val="0"/>
        <w:snapToGrid w:val="0"/>
        <w:spacing w:line="348" w:lineRule="auto"/>
        <w:ind w:firstLine="643" w:firstLineChars="200"/>
        <w:rPr>
          <w:rFonts w:ascii="仿宋_GB2312" w:hAnsi="仿宋_GB2312" w:eastAsia="仿宋_GB2312" w:cs="仿宋_GB2312"/>
          <w:snapToGrid w:val="0"/>
          <w:color w:val="000000"/>
          <w:kern w:val="0"/>
          <w:sz w:val="32"/>
          <w:szCs w:val="32"/>
        </w:rPr>
      </w:pPr>
      <w:r>
        <w:rPr>
          <w:rFonts w:ascii="楷体_GB2312" w:hAnsi="仿宋_GB2312" w:eastAsia="楷体_GB2312" w:cs="仿宋_GB2312"/>
          <w:b/>
          <w:snapToGrid w:val="0"/>
          <w:color w:val="000000"/>
          <w:kern w:val="0"/>
          <w:sz w:val="32"/>
          <w:szCs w:val="32"/>
        </w:rPr>
        <w:t>（三）新遗传资源的发掘评估。</w:t>
      </w:r>
      <w:r>
        <w:rPr>
          <w:rFonts w:ascii="仿宋_GB2312" w:hAnsi="仿宋_GB2312" w:eastAsia="仿宋_GB2312" w:cs="仿宋_GB2312"/>
          <w:snapToGrid w:val="0"/>
          <w:color w:val="000000"/>
          <w:kern w:val="0"/>
          <w:sz w:val="32"/>
          <w:szCs w:val="32"/>
        </w:rPr>
        <w:t>一是以</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为单位，完成</w:t>
      </w:r>
      <w:r>
        <w:rPr>
          <w:rFonts w:hint="eastAsia" w:ascii="仿宋_GB2312" w:hAnsi="仿宋_GB2312" w:eastAsia="仿宋_GB2312" w:cs="仿宋_GB2312"/>
          <w:snapToGrid w:val="0"/>
          <w:color w:val="000000"/>
          <w:kern w:val="0"/>
          <w:sz w:val="32"/>
          <w:szCs w:val="32"/>
        </w:rPr>
        <w:t>本区</w:t>
      </w:r>
      <w:r>
        <w:rPr>
          <w:rFonts w:ascii="仿宋_GB2312" w:hAnsi="仿宋_GB2312" w:eastAsia="仿宋_GB2312" w:cs="仿宋_GB2312"/>
          <w:snapToGrid w:val="0"/>
          <w:color w:val="000000"/>
          <w:kern w:val="0"/>
          <w:sz w:val="32"/>
          <w:szCs w:val="32"/>
        </w:rPr>
        <w:t>域内新发现的畜禽遗传资源的发掘和普查工作，填报《新发现畜禽遗传资源信息登记表》和《</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级新发现畜禽遗传资源信息汇总表》。二是组织</w:t>
      </w:r>
      <w:r>
        <w:rPr>
          <w:rFonts w:hint="eastAsia" w:ascii="仿宋_GB2312" w:hAnsi="仿宋_GB2312" w:eastAsia="仿宋_GB2312" w:cs="仿宋_GB2312"/>
          <w:snapToGrid w:val="0"/>
          <w:color w:val="000000"/>
          <w:kern w:val="0"/>
          <w:sz w:val="32"/>
          <w:szCs w:val="32"/>
        </w:rPr>
        <w:t>市级</w:t>
      </w:r>
      <w:r>
        <w:rPr>
          <w:rFonts w:ascii="仿宋_GB2312" w:hAnsi="仿宋_GB2312" w:eastAsia="仿宋_GB2312" w:cs="仿宋_GB2312"/>
          <w:snapToGrid w:val="0"/>
          <w:color w:val="000000"/>
          <w:kern w:val="0"/>
          <w:sz w:val="32"/>
          <w:szCs w:val="32"/>
        </w:rPr>
        <w:t>技术专家组对</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级填报的《新发现畜禽遗传资源信息汇总表》进行筛选，填报《</w:t>
      </w:r>
      <w:r>
        <w:rPr>
          <w:rFonts w:hint="eastAsia" w:ascii="仿宋_GB2312" w:hAnsi="仿宋_GB2312" w:eastAsia="仿宋_GB2312" w:cs="仿宋_GB2312"/>
          <w:snapToGrid w:val="0"/>
          <w:color w:val="000000"/>
          <w:kern w:val="0"/>
          <w:sz w:val="32"/>
          <w:szCs w:val="32"/>
        </w:rPr>
        <w:t>市</w:t>
      </w:r>
      <w:r>
        <w:rPr>
          <w:rFonts w:ascii="仿宋_GB2312" w:hAnsi="仿宋_GB2312" w:eastAsia="仿宋_GB2312" w:cs="仿宋_GB2312"/>
          <w:snapToGrid w:val="0"/>
          <w:color w:val="000000"/>
          <w:kern w:val="0"/>
          <w:sz w:val="32"/>
          <w:szCs w:val="32"/>
        </w:rPr>
        <w:t>级新发现畜禽遗传资源信息汇总表》，并对筛选出的新资源进行初步鉴定。三是</w:t>
      </w:r>
      <w:r>
        <w:rPr>
          <w:rFonts w:hint="eastAsia" w:ascii="仿宋_GB2312" w:hAnsi="仿宋_GB2312" w:eastAsia="仿宋_GB2312" w:cs="仿宋_GB2312"/>
          <w:snapToGrid w:val="0"/>
          <w:color w:val="000000"/>
          <w:kern w:val="0"/>
          <w:sz w:val="32"/>
          <w:szCs w:val="32"/>
        </w:rPr>
        <w:t>市</w:t>
      </w:r>
      <w:r>
        <w:rPr>
          <w:rFonts w:ascii="仿宋_GB2312" w:hAnsi="仿宋_GB2312" w:eastAsia="仿宋_GB2312" w:cs="仿宋_GB2312"/>
          <w:snapToGrid w:val="0"/>
          <w:color w:val="000000"/>
          <w:kern w:val="0"/>
          <w:sz w:val="32"/>
          <w:szCs w:val="32"/>
        </w:rPr>
        <w:t>级初步鉴定通过的新遗传资源报国家畜禽遗传资源委员会</w:t>
      </w:r>
      <w:r>
        <w:rPr>
          <w:rFonts w:hint="eastAsia" w:ascii="仿宋_GB2312" w:hAnsi="仿宋_GB2312" w:eastAsia="仿宋_GB2312" w:cs="仿宋_GB2312"/>
          <w:snapToGrid w:val="0"/>
          <w:color w:val="000000"/>
          <w:kern w:val="0"/>
          <w:sz w:val="32"/>
          <w:szCs w:val="32"/>
        </w:rPr>
        <w:t>。</w:t>
      </w:r>
    </w:p>
    <w:p>
      <w:pPr>
        <w:autoSpaceDE w:val="0"/>
        <w:autoSpaceDN w:val="0"/>
        <w:adjustRightInd w:val="0"/>
        <w:snapToGrid w:val="0"/>
        <w:spacing w:line="348" w:lineRule="auto"/>
        <w:ind w:firstLine="643" w:firstLineChars="200"/>
        <w:rPr>
          <w:rFonts w:ascii="仿宋_GB2312" w:hAnsi="仿宋_GB2312" w:eastAsia="仿宋_GB2312" w:cs="仿宋_GB2312"/>
          <w:snapToGrid w:val="0"/>
          <w:color w:val="000000"/>
          <w:kern w:val="0"/>
          <w:sz w:val="32"/>
          <w:szCs w:val="32"/>
        </w:rPr>
      </w:pPr>
      <w:r>
        <w:rPr>
          <w:rFonts w:ascii="楷体_GB2312" w:hAnsi="仿宋_GB2312" w:eastAsia="楷体_GB2312" w:cs="仿宋_GB2312"/>
          <w:b/>
          <w:snapToGrid w:val="0"/>
          <w:color w:val="000000"/>
          <w:kern w:val="0"/>
          <w:sz w:val="32"/>
          <w:szCs w:val="32"/>
        </w:rPr>
        <w:t>（四）录入全国畜禽遗传资源数据库</w:t>
      </w:r>
      <w:r>
        <w:rPr>
          <w:rFonts w:hint="eastAsia" w:ascii="楷体_GB2312" w:hAnsi="仿宋_GB2312" w:eastAsia="楷体_GB2312" w:cs="仿宋_GB2312"/>
          <w:b/>
          <w:snapToGrid w:val="0"/>
          <w:color w:val="000000"/>
          <w:kern w:val="0"/>
          <w:sz w:val="32"/>
          <w:szCs w:val="32"/>
        </w:rPr>
        <w:t>，</w:t>
      </w:r>
      <w:r>
        <w:rPr>
          <w:rFonts w:ascii="楷体_GB2312" w:hAnsi="仿宋_GB2312" w:eastAsia="楷体_GB2312" w:cs="仿宋_GB2312"/>
          <w:b/>
          <w:snapToGrid w:val="0"/>
          <w:color w:val="000000"/>
          <w:kern w:val="0"/>
          <w:sz w:val="32"/>
          <w:szCs w:val="32"/>
        </w:rPr>
        <w:t>编写上海市</w:t>
      </w:r>
      <w:r>
        <w:rPr>
          <w:rFonts w:hint="eastAsia" w:ascii="楷体_GB2312" w:hAnsi="仿宋_GB2312" w:eastAsia="楷体_GB2312" w:cs="仿宋_GB2312"/>
          <w:b/>
          <w:snapToGrid w:val="0"/>
          <w:color w:val="000000"/>
          <w:kern w:val="0"/>
          <w:sz w:val="32"/>
          <w:szCs w:val="32"/>
        </w:rPr>
        <w:t>畜禽遗传资源志书。</w:t>
      </w:r>
      <w:r>
        <w:rPr>
          <w:rFonts w:ascii="仿宋_GB2312" w:hAnsi="仿宋_GB2312" w:eastAsia="仿宋_GB2312" w:cs="仿宋_GB2312"/>
          <w:snapToGrid w:val="0"/>
          <w:color w:val="000000"/>
          <w:kern w:val="0"/>
          <w:sz w:val="32"/>
          <w:szCs w:val="32"/>
        </w:rPr>
        <w:t>一是以</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为单位完成将畜禽</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蜂</w:t>
      </w:r>
      <w:r>
        <w:rPr>
          <w:rFonts w:hint="eastAsia" w:ascii="仿宋_GB2312" w:hAnsi="仿宋_GB2312" w:eastAsia="仿宋_GB2312" w:cs="仿宋_GB2312"/>
          <w:snapToGrid w:val="0"/>
          <w:color w:val="000000"/>
          <w:kern w:val="0"/>
          <w:sz w:val="32"/>
          <w:szCs w:val="32"/>
        </w:rPr>
        <w:t>和</w:t>
      </w:r>
      <w:r>
        <w:rPr>
          <w:rFonts w:ascii="仿宋_GB2312" w:hAnsi="仿宋_GB2312" w:eastAsia="仿宋_GB2312" w:cs="仿宋_GB2312"/>
          <w:snapToGrid w:val="0"/>
          <w:color w:val="000000"/>
          <w:kern w:val="0"/>
          <w:sz w:val="32"/>
          <w:szCs w:val="32"/>
        </w:rPr>
        <w:t>蚕遗传资源普查数据录入</w:t>
      </w:r>
      <w:r>
        <w:rPr>
          <w:rFonts w:hint="eastAsia" w:ascii="仿宋_GB2312" w:hAnsi="仿宋_GB2312" w:eastAsia="仿宋_GB2312" w:cs="仿宋_GB2312"/>
          <w:snapToGrid w:val="0"/>
          <w:color w:val="000000"/>
          <w:kern w:val="0"/>
          <w:sz w:val="32"/>
          <w:szCs w:val="32"/>
        </w:rPr>
        <w:t>全国畜禽遗传资源</w:t>
      </w:r>
      <w:r>
        <w:rPr>
          <w:rFonts w:ascii="仿宋_GB2312" w:hAnsi="仿宋_GB2312" w:eastAsia="仿宋_GB2312" w:cs="仿宋_GB2312"/>
          <w:snapToGrid w:val="0"/>
          <w:color w:val="000000"/>
          <w:kern w:val="0"/>
          <w:sz w:val="32"/>
          <w:szCs w:val="32"/>
        </w:rPr>
        <w:t>数据库，畜禽遗传资源基本信息登记和性能测定数据由</w:t>
      </w:r>
      <w:r>
        <w:rPr>
          <w:rFonts w:hint="eastAsia" w:ascii="仿宋_GB2312" w:hAnsi="仿宋_GB2312" w:eastAsia="仿宋_GB2312" w:cs="仿宋_GB2312"/>
          <w:snapToGrid w:val="0"/>
          <w:color w:val="000000"/>
          <w:kern w:val="0"/>
          <w:sz w:val="32"/>
          <w:szCs w:val="32"/>
        </w:rPr>
        <w:t>上海市畜牧技术推广中心和</w:t>
      </w:r>
      <w:r>
        <w:rPr>
          <w:rFonts w:ascii="仿宋_GB2312" w:hAnsi="仿宋_GB2312" w:eastAsia="仿宋_GB2312" w:cs="仿宋_GB2312"/>
          <w:snapToGrid w:val="0"/>
          <w:color w:val="000000"/>
          <w:kern w:val="0"/>
          <w:sz w:val="32"/>
          <w:szCs w:val="32"/>
        </w:rPr>
        <w:t>工作承担单位录入数据库。二是</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畜禽遗传资源普查工作</w:t>
      </w:r>
      <w:r>
        <w:rPr>
          <w:rFonts w:hint="eastAsia" w:ascii="仿宋_GB2312" w:hAnsi="仿宋_GB2312" w:eastAsia="仿宋_GB2312" w:cs="仿宋_GB2312"/>
          <w:snapToGrid w:val="0"/>
          <w:color w:val="000000"/>
          <w:kern w:val="0"/>
          <w:sz w:val="32"/>
          <w:szCs w:val="32"/>
        </w:rPr>
        <w:t>办公室组织技术专家</w:t>
      </w:r>
      <w:r>
        <w:rPr>
          <w:rFonts w:ascii="仿宋_GB2312" w:hAnsi="仿宋_GB2312" w:eastAsia="仿宋_GB2312" w:cs="仿宋_GB2312"/>
          <w:snapToGrid w:val="0"/>
          <w:color w:val="000000"/>
          <w:kern w:val="0"/>
          <w:sz w:val="32"/>
          <w:szCs w:val="32"/>
        </w:rPr>
        <w:t>编写</w:t>
      </w:r>
      <w:r>
        <w:rPr>
          <w:rFonts w:hint="eastAsia" w:ascii="仿宋_GB2312" w:hAnsi="仿宋_GB2312" w:eastAsia="仿宋_GB2312" w:cs="仿宋_GB2312"/>
          <w:snapToGrid w:val="0"/>
          <w:color w:val="000000"/>
          <w:kern w:val="0"/>
          <w:sz w:val="32"/>
          <w:szCs w:val="32"/>
        </w:rPr>
        <w:t>上海市畜禽遗传资源志书。</w:t>
      </w:r>
    </w:p>
    <w:p>
      <w:pPr>
        <w:adjustRightInd w:val="0"/>
        <w:snapToGrid w:val="0"/>
        <w:spacing w:line="348" w:lineRule="auto"/>
        <w:ind w:firstLine="643" w:firstLineChars="200"/>
        <w:rPr>
          <w:rFonts w:ascii="黑体" w:hAnsi="黑体" w:eastAsia="黑体"/>
          <w:b/>
          <w:sz w:val="32"/>
          <w:szCs w:val="32"/>
        </w:rPr>
      </w:pPr>
      <w:r>
        <w:rPr>
          <w:rFonts w:hint="eastAsia" w:ascii="黑体" w:hAnsi="黑体" w:eastAsia="黑体"/>
          <w:b/>
          <w:sz w:val="32"/>
          <w:szCs w:val="32"/>
          <w:lang w:eastAsia="zh-CN"/>
        </w:rPr>
        <w:t>三</w:t>
      </w:r>
      <w:r>
        <w:rPr>
          <w:rFonts w:hint="eastAsia" w:ascii="黑体" w:hAnsi="黑体" w:eastAsia="黑体"/>
          <w:b/>
          <w:sz w:val="32"/>
          <w:szCs w:val="32"/>
        </w:rPr>
        <w:t>、</w:t>
      </w:r>
      <w:r>
        <w:rPr>
          <w:rFonts w:ascii="黑体" w:hAnsi="黑体" w:eastAsia="黑体"/>
          <w:b/>
          <w:sz w:val="32"/>
          <w:szCs w:val="32"/>
        </w:rPr>
        <w:t>实施期限与范围</w:t>
      </w:r>
    </w:p>
    <w:p>
      <w:pPr>
        <w:tabs>
          <w:tab w:val="left" w:pos="5488"/>
        </w:tabs>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（一）实施期限。2021年</w:t>
      </w:r>
      <w:r>
        <w:rPr>
          <w:rFonts w:hint="eastAsia" w:ascii="仿宋_GB2312" w:hAnsi="仿宋_GB2312" w:eastAsia="仿宋_GB2312" w:cs="仿宋_GB2312"/>
          <w:snapToGrid w:val="0"/>
          <w:color w:val="000000"/>
          <w:kern w:val="0"/>
          <w:sz w:val="32"/>
          <w:szCs w:val="32"/>
        </w:rPr>
        <w:t>4</w:t>
      </w:r>
      <w:r>
        <w:rPr>
          <w:rFonts w:ascii="仿宋_GB2312" w:hAnsi="仿宋_GB2312" w:eastAsia="仿宋_GB2312" w:cs="仿宋_GB2312"/>
          <w:snapToGrid w:val="0"/>
          <w:color w:val="000000"/>
          <w:kern w:val="0"/>
          <w:sz w:val="32"/>
          <w:szCs w:val="32"/>
        </w:rPr>
        <w:t>月-2023年12月。</w:t>
      </w: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（二）实施范围。</w:t>
      </w:r>
      <w:r>
        <w:rPr>
          <w:rFonts w:hint="eastAsia" w:ascii="仿宋_GB2312" w:hAnsi="仿宋_GB2312" w:eastAsia="仿宋_GB2312" w:cs="仿宋_GB2312"/>
          <w:snapToGrid w:val="0"/>
          <w:color w:val="000000"/>
          <w:kern w:val="0"/>
          <w:sz w:val="32"/>
          <w:szCs w:val="32"/>
        </w:rPr>
        <w:t>全市9个</w:t>
      </w:r>
      <w:r>
        <w:rPr>
          <w:rFonts w:ascii="仿宋_GB2312" w:hAnsi="仿宋_GB2312" w:eastAsia="仿宋_GB2312" w:cs="仿宋_GB2312"/>
          <w:snapToGrid w:val="0"/>
          <w:color w:val="000000"/>
          <w:kern w:val="0"/>
          <w:sz w:val="32"/>
          <w:szCs w:val="32"/>
        </w:rPr>
        <w:t>涉农区</w:t>
      </w:r>
      <w:r>
        <w:rPr>
          <w:rFonts w:hint="eastAsia" w:ascii="仿宋_GB2312" w:hAnsi="仿宋_GB2312" w:eastAsia="仿宋_GB2312" w:cs="仿宋_GB2312"/>
          <w:snapToGrid w:val="0"/>
          <w:color w:val="000000"/>
          <w:kern w:val="0"/>
          <w:sz w:val="32"/>
          <w:szCs w:val="32"/>
        </w:rPr>
        <w:t>。《国家畜禽遗传资源目录（2021年版）》列入的33种畜禽（</w:t>
      </w:r>
      <w:r>
        <w:rPr>
          <w:rFonts w:ascii="仿宋_GB2312" w:hAnsi="仿宋_GB2312" w:eastAsia="仿宋_GB2312" w:cs="仿宋_GB2312"/>
          <w:snapToGrid w:val="0"/>
          <w:color w:val="000000"/>
          <w:kern w:val="0"/>
          <w:sz w:val="32"/>
          <w:szCs w:val="32"/>
        </w:rPr>
        <w:t>包括17种传统畜禽</w:t>
      </w:r>
      <w:r>
        <w:rPr>
          <w:rFonts w:hint="eastAsia" w:ascii="仿宋_GB2312" w:hAnsi="仿宋_GB2312" w:eastAsia="仿宋_GB2312" w:cs="仿宋_GB2312"/>
          <w:snapToGrid w:val="0"/>
          <w:color w:val="000000"/>
          <w:kern w:val="0"/>
          <w:sz w:val="32"/>
          <w:szCs w:val="32"/>
        </w:rPr>
        <w:t>和</w:t>
      </w:r>
      <w:r>
        <w:rPr>
          <w:rFonts w:ascii="仿宋_GB2312" w:hAnsi="仿宋_GB2312" w:eastAsia="仿宋_GB2312" w:cs="仿宋_GB2312"/>
          <w:snapToGrid w:val="0"/>
          <w:color w:val="000000"/>
          <w:kern w:val="0"/>
          <w:sz w:val="32"/>
          <w:szCs w:val="32"/>
        </w:rPr>
        <w:t>16种特种畜禽</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以及蜂</w:t>
      </w:r>
      <w:r>
        <w:rPr>
          <w:rFonts w:hint="eastAsia" w:ascii="仿宋_GB2312" w:hAnsi="仿宋_GB2312" w:eastAsia="仿宋_GB2312" w:cs="仿宋_GB2312"/>
          <w:snapToGrid w:val="0"/>
          <w:color w:val="000000"/>
          <w:kern w:val="0"/>
          <w:sz w:val="32"/>
          <w:szCs w:val="32"/>
        </w:rPr>
        <w:t>和蚕</w:t>
      </w:r>
      <w:r>
        <w:rPr>
          <w:rFonts w:ascii="仿宋_GB2312" w:hAnsi="仿宋_GB2312" w:eastAsia="仿宋_GB2312" w:cs="仿宋_GB2312"/>
          <w:snapToGrid w:val="0"/>
          <w:color w:val="000000"/>
          <w:kern w:val="0"/>
          <w:sz w:val="32"/>
          <w:szCs w:val="32"/>
        </w:rPr>
        <w:t>遗传资源</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含地方品种、培育品种（配套系）和引入品种（配套系）。</w:t>
      </w:r>
    </w:p>
    <w:p>
      <w:pPr>
        <w:adjustRightInd w:val="0"/>
        <w:snapToGrid w:val="0"/>
        <w:spacing w:line="348" w:lineRule="auto"/>
        <w:ind w:firstLine="643" w:firstLineChars="200"/>
        <w:rPr>
          <w:rFonts w:ascii="黑体" w:hAnsi="黑体" w:eastAsia="黑体"/>
          <w:b/>
          <w:sz w:val="32"/>
          <w:szCs w:val="32"/>
        </w:rPr>
      </w:pPr>
      <w:r>
        <w:rPr>
          <w:rFonts w:hint="eastAsia" w:ascii="黑体" w:hAnsi="黑体" w:eastAsia="黑体"/>
          <w:b/>
          <w:sz w:val="32"/>
          <w:szCs w:val="32"/>
          <w:lang w:eastAsia="zh-CN"/>
        </w:rPr>
        <w:t>四</w:t>
      </w:r>
      <w:r>
        <w:rPr>
          <w:rFonts w:ascii="黑体" w:hAnsi="黑体" w:eastAsia="黑体"/>
          <w:b/>
          <w:sz w:val="32"/>
          <w:szCs w:val="32"/>
        </w:rPr>
        <w:t>、进度安排</w:t>
      </w: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2021年</w:t>
      </w:r>
      <w:r>
        <w:rPr>
          <w:rFonts w:hint="eastAsia" w:ascii="仿宋_GB2312" w:hAnsi="仿宋_GB2312" w:eastAsia="仿宋_GB2312" w:cs="仿宋_GB2312"/>
          <w:snapToGrid w:val="0"/>
          <w:color w:val="000000"/>
          <w:kern w:val="0"/>
          <w:sz w:val="32"/>
          <w:szCs w:val="32"/>
        </w:rPr>
        <w:t>4</w:t>
      </w:r>
      <w:r>
        <w:rPr>
          <w:rFonts w:ascii="仿宋_GB2312" w:hAnsi="仿宋_GB2312" w:eastAsia="仿宋_GB2312" w:cs="仿宋_GB2312"/>
          <w:snapToGrid w:val="0"/>
          <w:color w:val="000000"/>
          <w:kern w:val="0"/>
          <w:sz w:val="32"/>
          <w:szCs w:val="32"/>
        </w:rPr>
        <w:t>月-2021年12月。</w:t>
      </w:r>
      <w:r>
        <w:rPr>
          <w:rFonts w:hint="eastAsia" w:ascii="仿宋_GB2312" w:hAnsi="仿宋_GB2312" w:eastAsia="仿宋_GB2312" w:cs="仿宋_GB2312"/>
          <w:snapToGrid w:val="0"/>
          <w:color w:val="000000"/>
          <w:kern w:val="0"/>
          <w:sz w:val="32"/>
          <w:szCs w:val="32"/>
        </w:rPr>
        <w:t>组建上海市畜禽遗传资源普查工作办公室，成立上海市畜禽遗传资源普查技术专家组，</w:t>
      </w:r>
      <w:r>
        <w:rPr>
          <w:rFonts w:ascii="仿宋_GB2312" w:hAnsi="仿宋_GB2312" w:eastAsia="仿宋_GB2312" w:cs="仿宋_GB2312"/>
          <w:snapToGrid w:val="0"/>
          <w:color w:val="000000"/>
          <w:kern w:val="0"/>
          <w:sz w:val="32"/>
          <w:szCs w:val="32"/>
        </w:rPr>
        <w:t>印发</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畜禽遗传资源普查实施方案，</w:t>
      </w:r>
      <w:r>
        <w:rPr>
          <w:rFonts w:hint="eastAsia" w:ascii="仿宋_GB2312" w:hAnsi="仿宋_GB2312" w:eastAsia="仿宋_GB2312" w:cs="仿宋_GB2312"/>
          <w:snapToGrid w:val="0"/>
          <w:color w:val="000000"/>
          <w:kern w:val="0"/>
          <w:sz w:val="32"/>
          <w:szCs w:val="32"/>
        </w:rPr>
        <w:t>制定技术路线图（附件3-1），</w:t>
      </w:r>
      <w:r>
        <w:rPr>
          <w:rFonts w:ascii="仿宋_GB2312" w:hAnsi="仿宋_GB2312" w:eastAsia="仿宋_GB2312" w:cs="仿宋_GB2312"/>
          <w:snapToGrid w:val="0"/>
          <w:color w:val="000000"/>
          <w:kern w:val="0"/>
          <w:sz w:val="32"/>
          <w:szCs w:val="32"/>
        </w:rPr>
        <w:t>编制发放普查技术规范</w:t>
      </w:r>
      <w:r>
        <w:rPr>
          <w:rFonts w:hint="eastAsia" w:ascii="仿宋_GB2312" w:hAnsi="仿宋_GB2312" w:eastAsia="仿宋_GB2312" w:cs="仿宋_GB2312"/>
          <w:snapToGrid w:val="0"/>
          <w:color w:val="000000"/>
          <w:kern w:val="0"/>
          <w:sz w:val="32"/>
          <w:szCs w:val="32"/>
        </w:rPr>
        <w:t>和</w:t>
      </w:r>
      <w:r>
        <w:rPr>
          <w:rFonts w:ascii="仿宋_GB2312" w:hAnsi="仿宋_GB2312" w:eastAsia="仿宋_GB2312" w:cs="仿宋_GB2312"/>
          <w:snapToGrid w:val="0"/>
          <w:color w:val="000000"/>
          <w:kern w:val="0"/>
          <w:sz w:val="32"/>
          <w:szCs w:val="32"/>
        </w:rPr>
        <w:t>操作手册，开展技术培训，全面启动普查。各</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完成基本情况普查，普查数据录入全国畜禽遗传资源数据库。发掘和初步鉴定新资源</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畜禽遗传资源普查工作</w:t>
      </w:r>
      <w:r>
        <w:rPr>
          <w:rFonts w:hint="eastAsia" w:ascii="仿宋_GB2312" w:hAnsi="仿宋_GB2312" w:eastAsia="仿宋_GB2312" w:cs="仿宋_GB2312"/>
          <w:snapToGrid w:val="0"/>
          <w:color w:val="000000"/>
          <w:kern w:val="0"/>
          <w:sz w:val="32"/>
          <w:szCs w:val="32"/>
        </w:rPr>
        <w:t>办公室</w:t>
      </w:r>
      <w:r>
        <w:rPr>
          <w:rFonts w:ascii="仿宋_GB2312" w:hAnsi="仿宋_GB2312" w:eastAsia="仿宋_GB2312" w:cs="仿宋_GB2312"/>
          <w:snapToGrid w:val="0"/>
          <w:color w:val="000000"/>
          <w:kern w:val="0"/>
          <w:sz w:val="32"/>
          <w:szCs w:val="32"/>
        </w:rPr>
        <w:t>对</w:t>
      </w:r>
      <w:r>
        <w:rPr>
          <w:rFonts w:hint="eastAsia" w:ascii="仿宋_GB2312" w:hAnsi="仿宋_GB2312" w:eastAsia="仿宋_GB2312" w:cs="仿宋_GB2312"/>
          <w:snapToGrid w:val="0"/>
          <w:color w:val="000000"/>
          <w:kern w:val="0"/>
          <w:sz w:val="32"/>
          <w:szCs w:val="32"/>
        </w:rPr>
        <w:t>本区</w:t>
      </w:r>
      <w:r>
        <w:rPr>
          <w:rFonts w:ascii="仿宋_GB2312" w:hAnsi="仿宋_GB2312" w:eastAsia="仿宋_GB2312" w:cs="仿宋_GB2312"/>
          <w:snapToGrid w:val="0"/>
          <w:color w:val="000000"/>
          <w:kern w:val="0"/>
          <w:sz w:val="32"/>
          <w:szCs w:val="32"/>
        </w:rPr>
        <w:t>域内普查情况进行重点督导检查。</w:t>
      </w:r>
    </w:p>
    <w:p>
      <w:pPr>
        <w:tabs>
          <w:tab w:val="left" w:pos="3936"/>
        </w:tabs>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2022年1月-2023年</w:t>
      </w:r>
      <w:r>
        <w:rPr>
          <w:rFonts w:hint="eastAsia" w:ascii="仿宋_GB2312" w:hAnsi="仿宋_GB2312" w:eastAsia="仿宋_GB2312" w:cs="仿宋_GB2312"/>
          <w:snapToGrid w:val="0"/>
          <w:color w:val="000000"/>
          <w:kern w:val="0"/>
          <w:sz w:val="32"/>
          <w:szCs w:val="32"/>
        </w:rPr>
        <w:t>4</w:t>
      </w:r>
      <w:r>
        <w:rPr>
          <w:rFonts w:ascii="仿宋_GB2312" w:hAnsi="仿宋_GB2312" w:eastAsia="仿宋_GB2312" w:cs="仿宋_GB2312"/>
          <w:snapToGrid w:val="0"/>
          <w:color w:val="000000"/>
          <w:kern w:val="0"/>
          <w:sz w:val="32"/>
          <w:szCs w:val="32"/>
        </w:rPr>
        <w:t>月。基本完成</w:t>
      </w:r>
      <w:r>
        <w:rPr>
          <w:rFonts w:hint="eastAsia" w:ascii="仿宋_GB2312" w:hAnsi="仿宋_GB2312" w:eastAsia="仿宋_GB2312" w:cs="仿宋_GB2312"/>
          <w:snapToGrid w:val="0"/>
          <w:color w:val="000000"/>
          <w:kern w:val="0"/>
          <w:sz w:val="32"/>
          <w:szCs w:val="32"/>
        </w:rPr>
        <w:t>本市</w:t>
      </w:r>
      <w:r>
        <w:rPr>
          <w:rFonts w:ascii="仿宋_GB2312" w:hAnsi="仿宋_GB2312" w:eastAsia="仿宋_GB2312" w:cs="仿宋_GB2312"/>
          <w:snapToGrid w:val="0"/>
          <w:color w:val="000000"/>
          <w:kern w:val="0"/>
          <w:sz w:val="32"/>
          <w:szCs w:val="32"/>
        </w:rPr>
        <w:t>畜禽遗传资源基本信息登记和性能测定等工作，相关数据录入全国畜禽遗传资源数据库。珍贵稀有濒危资源得到有效保护，相关遗传材料入畜禽遗传</w:t>
      </w:r>
      <w:r>
        <w:rPr>
          <w:rFonts w:hint="eastAsia" w:ascii="仿宋_GB2312" w:hAnsi="仿宋_GB2312" w:eastAsia="仿宋_GB2312" w:cs="仿宋_GB2312"/>
          <w:snapToGrid w:val="0"/>
          <w:color w:val="000000"/>
          <w:kern w:val="0"/>
          <w:sz w:val="32"/>
          <w:szCs w:val="32"/>
        </w:rPr>
        <w:t>资源</w:t>
      </w:r>
      <w:r>
        <w:rPr>
          <w:rFonts w:ascii="仿宋_GB2312" w:hAnsi="仿宋_GB2312" w:eastAsia="仿宋_GB2312" w:cs="仿宋_GB2312"/>
          <w:snapToGrid w:val="0"/>
          <w:color w:val="000000"/>
          <w:kern w:val="0"/>
          <w:sz w:val="32"/>
          <w:szCs w:val="32"/>
        </w:rPr>
        <w:t>基因库保存。完成新发现遗传资源的初步鉴定，将相关数据（纸质版）报第三次全国畜禽遗传资源普查工作办公室，电子版录入全国畜禽遗传资源数据库。</w:t>
      </w: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2023年</w:t>
      </w:r>
      <w:r>
        <w:rPr>
          <w:rFonts w:hint="eastAsia" w:ascii="仿宋_GB2312" w:hAnsi="仿宋_GB2312" w:eastAsia="仿宋_GB2312" w:cs="仿宋_GB2312"/>
          <w:snapToGrid w:val="0"/>
          <w:color w:val="000000"/>
          <w:kern w:val="0"/>
          <w:sz w:val="32"/>
          <w:szCs w:val="32"/>
        </w:rPr>
        <w:t>5</w:t>
      </w:r>
      <w:r>
        <w:rPr>
          <w:rFonts w:ascii="仿宋_GB2312" w:hAnsi="仿宋_GB2312" w:eastAsia="仿宋_GB2312" w:cs="仿宋_GB2312"/>
          <w:snapToGrid w:val="0"/>
          <w:color w:val="000000"/>
          <w:kern w:val="0"/>
          <w:sz w:val="32"/>
          <w:szCs w:val="32"/>
        </w:rPr>
        <w:t>月-2023年1</w:t>
      </w: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月。修订</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畜禽遗传资源保护名录，并向国家畜禽遗传资源委员会推荐国家级畜禽遗传资源保护品种</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编写</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畜禽遗传资源志书。对发现的新资源完成初步鉴定</w:t>
      </w:r>
      <w:r>
        <w:rPr>
          <w:rFonts w:hint="eastAsia" w:ascii="仿宋_GB2312" w:hAnsi="仿宋_GB2312" w:eastAsia="仿宋_GB2312" w:cs="仿宋_GB2312"/>
          <w:snapToGrid w:val="0"/>
          <w:color w:val="000000"/>
          <w:kern w:val="0"/>
          <w:sz w:val="32"/>
          <w:szCs w:val="32"/>
        </w:rPr>
        <w:t>，并报国家畜禽遗传资源委员会进行鉴定</w:t>
      </w:r>
      <w:r>
        <w:rPr>
          <w:rFonts w:ascii="仿宋_GB2312" w:hAnsi="仿宋_GB2312" w:eastAsia="仿宋_GB2312" w:cs="仿宋_GB2312"/>
          <w:snapToGrid w:val="0"/>
          <w:color w:val="000000"/>
          <w:kern w:val="0"/>
          <w:sz w:val="32"/>
          <w:szCs w:val="32"/>
        </w:rPr>
        <w:t>。</w:t>
      </w:r>
    </w:p>
    <w:p>
      <w:pPr>
        <w:adjustRightInd w:val="0"/>
        <w:snapToGrid w:val="0"/>
        <w:spacing w:line="348" w:lineRule="auto"/>
        <w:ind w:firstLine="643" w:firstLineChars="200"/>
        <w:rPr>
          <w:rFonts w:ascii="黑体" w:hAnsi="黑体" w:eastAsia="黑体"/>
          <w:b/>
          <w:sz w:val="32"/>
          <w:szCs w:val="32"/>
        </w:rPr>
      </w:pPr>
      <w:r>
        <w:rPr>
          <w:rFonts w:hint="eastAsia" w:ascii="黑体" w:hAnsi="黑体" w:eastAsia="黑体"/>
          <w:b/>
          <w:sz w:val="32"/>
          <w:szCs w:val="32"/>
          <w:lang w:val="en-US" w:eastAsia="zh-CN"/>
        </w:rPr>
        <w:t>五</w:t>
      </w:r>
      <w:r>
        <w:rPr>
          <w:rFonts w:ascii="黑体" w:hAnsi="黑体" w:eastAsia="黑体"/>
          <w:b/>
          <w:sz w:val="32"/>
          <w:szCs w:val="32"/>
        </w:rPr>
        <w:t>、组织保障</w:t>
      </w:r>
    </w:p>
    <w:p>
      <w:pPr>
        <w:autoSpaceDE w:val="0"/>
        <w:autoSpaceDN w:val="0"/>
        <w:adjustRightInd w:val="0"/>
        <w:snapToGrid w:val="0"/>
        <w:spacing w:line="348" w:lineRule="auto"/>
        <w:ind w:firstLine="643" w:firstLineChars="200"/>
        <w:rPr>
          <w:rFonts w:ascii="仿宋_GB2312" w:hAnsi="仿宋_GB2312" w:eastAsia="仿宋_GB2312" w:cs="仿宋_GB2312"/>
          <w:snapToGrid w:val="0"/>
          <w:color w:val="000000"/>
          <w:kern w:val="0"/>
          <w:sz w:val="32"/>
          <w:szCs w:val="32"/>
        </w:rPr>
      </w:pPr>
      <w:r>
        <w:rPr>
          <w:rFonts w:hint="eastAsia" w:ascii="楷体_GB2312" w:hAnsi="仿宋_GB2312" w:eastAsia="楷体_GB2312" w:cs="仿宋_GB2312"/>
          <w:b/>
          <w:snapToGrid w:val="0"/>
          <w:color w:val="000000"/>
          <w:kern w:val="0"/>
          <w:sz w:val="32"/>
          <w:szCs w:val="32"/>
        </w:rPr>
        <w:t>（一）加强组织领导。</w:t>
      </w:r>
      <w:r>
        <w:rPr>
          <w:rFonts w:ascii="仿宋_GB2312" w:hAnsi="仿宋_GB2312" w:eastAsia="仿宋_GB2312" w:cs="仿宋_GB2312"/>
          <w:snapToGrid w:val="0"/>
          <w:color w:val="000000"/>
          <w:kern w:val="0"/>
          <w:sz w:val="32"/>
          <w:szCs w:val="32"/>
        </w:rPr>
        <w:t>根据农业农村部农业种质资源普查工作领导小组统一部署</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在</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畜牧技术推广中心设立</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畜禽遗传资源普查工作</w:t>
      </w:r>
      <w:r>
        <w:rPr>
          <w:rFonts w:hint="eastAsia" w:ascii="仿宋_GB2312" w:hAnsi="仿宋_GB2312" w:eastAsia="仿宋_GB2312" w:cs="仿宋_GB2312"/>
          <w:snapToGrid w:val="0"/>
          <w:color w:val="000000"/>
          <w:kern w:val="0"/>
          <w:sz w:val="32"/>
          <w:szCs w:val="32"/>
        </w:rPr>
        <w:t>办公室</w:t>
      </w:r>
      <w:r>
        <w:rPr>
          <w:rFonts w:ascii="仿宋_GB2312" w:hAnsi="仿宋_GB2312" w:eastAsia="仿宋_GB2312" w:cs="仿宋_GB2312"/>
          <w:snapToGrid w:val="0"/>
          <w:color w:val="000000"/>
          <w:kern w:val="0"/>
          <w:sz w:val="32"/>
          <w:szCs w:val="32"/>
        </w:rPr>
        <w:t>（附件3</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成立</w:t>
      </w:r>
      <w:r>
        <w:rPr>
          <w:rFonts w:hint="eastAsia" w:ascii="仿宋_GB2312" w:hAnsi="仿宋_GB2312" w:eastAsia="仿宋_GB2312" w:cs="仿宋_GB2312"/>
          <w:snapToGrid w:val="0"/>
          <w:color w:val="000000"/>
          <w:kern w:val="0"/>
          <w:sz w:val="32"/>
          <w:szCs w:val="32"/>
        </w:rPr>
        <w:t>上海</w:t>
      </w:r>
      <w:r>
        <w:rPr>
          <w:rFonts w:ascii="仿宋_GB2312" w:hAnsi="仿宋_GB2312" w:eastAsia="仿宋_GB2312" w:cs="仿宋_GB2312"/>
          <w:snapToGrid w:val="0"/>
          <w:color w:val="000000"/>
          <w:kern w:val="0"/>
          <w:sz w:val="32"/>
          <w:szCs w:val="32"/>
        </w:rPr>
        <w:t>市畜禽遗传资源普查技术专家组</w:t>
      </w:r>
      <w:r>
        <w:rPr>
          <w:rFonts w:hint="eastAsia" w:ascii="仿宋_GB2312" w:hAnsi="仿宋_GB2312" w:eastAsia="仿宋_GB2312" w:cs="仿宋_GB2312"/>
          <w:snapToGrid w:val="0"/>
          <w:color w:val="000000"/>
          <w:kern w:val="0"/>
          <w:sz w:val="32"/>
          <w:szCs w:val="32"/>
        </w:rPr>
        <w:t>（附件3-3）</w:t>
      </w:r>
      <w:r>
        <w:rPr>
          <w:rFonts w:ascii="仿宋_GB2312" w:hAnsi="仿宋_GB2312" w:eastAsia="仿宋_GB2312" w:cs="仿宋_GB2312"/>
          <w:snapToGrid w:val="0"/>
          <w:color w:val="000000"/>
          <w:kern w:val="0"/>
          <w:sz w:val="32"/>
          <w:szCs w:val="32"/>
        </w:rPr>
        <w:t>，负责具体组织实施、日常管理、技术支撑和服务。制定具体实施方案和管理办法，编制和发放操作手册、技术规范和培训教材，组织开展技术培训；指导并参与</w:t>
      </w:r>
      <w:r>
        <w:rPr>
          <w:rFonts w:hint="eastAsia" w:ascii="仿宋_GB2312" w:hAnsi="仿宋_GB2312" w:eastAsia="仿宋_GB2312" w:cs="仿宋_GB2312"/>
          <w:snapToGrid w:val="0"/>
          <w:color w:val="000000"/>
          <w:kern w:val="0"/>
          <w:sz w:val="32"/>
          <w:szCs w:val="32"/>
        </w:rPr>
        <w:t>各区</w:t>
      </w:r>
      <w:r>
        <w:rPr>
          <w:rFonts w:ascii="仿宋_GB2312" w:hAnsi="仿宋_GB2312" w:eastAsia="仿宋_GB2312" w:cs="仿宋_GB2312"/>
          <w:snapToGrid w:val="0"/>
          <w:color w:val="000000"/>
          <w:kern w:val="0"/>
          <w:sz w:val="32"/>
          <w:szCs w:val="32"/>
        </w:rPr>
        <w:t>畜禽遗传资源普查工作。</w:t>
      </w:r>
    </w:p>
    <w:p>
      <w:pPr>
        <w:tabs>
          <w:tab w:val="left" w:pos="7513"/>
        </w:tabs>
        <w:autoSpaceDE w:val="0"/>
        <w:autoSpaceDN w:val="0"/>
        <w:adjustRightInd w:val="0"/>
        <w:snapToGrid w:val="0"/>
        <w:spacing w:line="348" w:lineRule="auto"/>
        <w:ind w:firstLine="643" w:firstLineChars="200"/>
        <w:rPr>
          <w:rFonts w:ascii="仿宋_GB2312" w:hAnsi="仿宋_GB2312" w:eastAsia="仿宋_GB2312" w:cs="仿宋_GB2312"/>
          <w:snapToGrid w:val="0"/>
          <w:color w:val="000000"/>
          <w:kern w:val="0"/>
          <w:sz w:val="32"/>
          <w:szCs w:val="32"/>
        </w:rPr>
      </w:pPr>
      <w:r>
        <w:rPr>
          <w:rFonts w:ascii="楷体_GB2312" w:hAnsi="仿宋_GB2312" w:eastAsia="楷体_GB2312" w:cs="仿宋_GB2312"/>
          <w:b/>
          <w:snapToGrid w:val="0"/>
          <w:color w:val="000000"/>
          <w:kern w:val="0"/>
          <w:sz w:val="32"/>
          <w:szCs w:val="32"/>
        </w:rPr>
        <w:t>（二）强化协调配合。</w:t>
      </w:r>
      <w:r>
        <w:rPr>
          <w:rFonts w:ascii="仿宋_GB2312" w:hAnsi="仿宋_GB2312" w:eastAsia="仿宋_GB2312" w:cs="仿宋_GB2312"/>
          <w:snapToGrid w:val="0"/>
          <w:color w:val="000000"/>
          <w:kern w:val="0"/>
          <w:sz w:val="32"/>
          <w:szCs w:val="32"/>
        </w:rPr>
        <w:t>在</w:t>
      </w:r>
      <w:r>
        <w:rPr>
          <w:rFonts w:hint="eastAsia" w:ascii="仿宋_GB2312" w:hAnsi="仿宋_GB2312" w:eastAsia="仿宋_GB2312" w:cs="仿宋_GB2312"/>
          <w:snapToGrid w:val="0"/>
          <w:color w:val="000000"/>
          <w:kern w:val="0"/>
          <w:sz w:val="32"/>
          <w:szCs w:val="32"/>
        </w:rPr>
        <w:t>市</w:t>
      </w:r>
      <w:r>
        <w:rPr>
          <w:rFonts w:ascii="仿宋_GB2312" w:hAnsi="仿宋_GB2312" w:eastAsia="仿宋_GB2312" w:cs="仿宋_GB2312"/>
          <w:snapToGrid w:val="0"/>
          <w:color w:val="000000"/>
          <w:kern w:val="0"/>
          <w:sz w:val="32"/>
          <w:szCs w:val="32"/>
        </w:rPr>
        <w:t>农业种质资源普查</w:t>
      </w:r>
      <w:r>
        <w:rPr>
          <w:rFonts w:hint="eastAsia" w:ascii="仿宋_GB2312" w:hAnsi="仿宋_GB2312" w:eastAsia="仿宋_GB2312" w:cs="仿宋_GB2312"/>
          <w:snapToGrid w:val="0"/>
          <w:color w:val="000000"/>
          <w:kern w:val="0"/>
          <w:sz w:val="32"/>
          <w:szCs w:val="32"/>
        </w:rPr>
        <w:t>工作</w:t>
      </w:r>
      <w:r>
        <w:rPr>
          <w:rFonts w:ascii="仿宋_GB2312" w:hAnsi="仿宋_GB2312" w:eastAsia="仿宋_GB2312" w:cs="仿宋_GB2312"/>
          <w:snapToGrid w:val="0"/>
          <w:color w:val="000000"/>
          <w:kern w:val="0"/>
          <w:sz w:val="32"/>
          <w:szCs w:val="32"/>
        </w:rPr>
        <w:t>领导小组统一领导下，</w:t>
      </w:r>
      <w:r>
        <w:rPr>
          <w:rFonts w:hint="eastAsia" w:ascii="仿宋_GB2312" w:hAnsi="仿宋_GB2312" w:eastAsia="仿宋_GB2312" w:cs="仿宋_GB2312"/>
          <w:snapToGrid w:val="0"/>
          <w:color w:val="000000"/>
          <w:kern w:val="0"/>
          <w:sz w:val="32"/>
          <w:szCs w:val="32"/>
        </w:rPr>
        <w:t>上海市畜禽遗传资源普查工作办公室</w:t>
      </w:r>
      <w:r>
        <w:rPr>
          <w:rFonts w:ascii="仿宋_GB2312" w:hAnsi="仿宋_GB2312" w:eastAsia="仿宋_GB2312" w:cs="仿宋_GB2312"/>
          <w:snapToGrid w:val="0"/>
          <w:color w:val="000000"/>
          <w:kern w:val="0"/>
          <w:sz w:val="32"/>
          <w:szCs w:val="32"/>
        </w:rPr>
        <w:t>负责本</w:t>
      </w:r>
      <w:r>
        <w:rPr>
          <w:rFonts w:hint="eastAsia" w:ascii="仿宋_GB2312" w:hAnsi="仿宋_GB2312" w:eastAsia="仿宋_GB2312" w:cs="仿宋_GB2312"/>
          <w:snapToGrid w:val="0"/>
          <w:color w:val="000000"/>
          <w:kern w:val="0"/>
          <w:sz w:val="32"/>
          <w:szCs w:val="32"/>
        </w:rPr>
        <w:t>市</w:t>
      </w:r>
      <w:r>
        <w:rPr>
          <w:rFonts w:ascii="仿宋_GB2312" w:hAnsi="仿宋_GB2312" w:eastAsia="仿宋_GB2312" w:cs="仿宋_GB2312"/>
          <w:snapToGrid w:val="0"/>
          <w:color w:val="000000"/>
          <w:kern w:val="0"/>
          <w:sz w:val="32"/>
          <w:szCs w:val="32"/>
        </w:rPr>
        <w:t>畜禽遗传资源普查工作的具体组织实施。</w:t>
      </w:r>
      <w:r>
        <w:rPr>
          <w:rFonts w:hint="eastAsia" w:ascii="仿宋_GB2312" w:hAnsi="仿宋_GB2312" w:eastAsia="仿宋_GB2312" w:cs="仿宋_GB2312"/>
          <w:snapToGrid w:val="0"/>
          <w:color w:val="000000"/>
          <w:kern w:val="0"/>
          <w:sz w:val="32"/>
          <w:szCs w:val="32"/>
        </w:rPr>
        <w:t>区</w:t>
      </w:r>
      <w:r>
        <w:rPr>
          <w:rFonts w:ascii="仿宋_GB2312" w:hAnsi="仿宋_GB2312" w:eastAsia="仿宋_GB2312" w:cs="仿宋_GB2312"/>
          <w:snapToGrid w:val="0"/>
          <w:color w:val="000000"/>
          <w:kern w:val="0"/>
          <w:sz w:val="32"/>
          <w:szCs w:val="32"/>
        </w:rPr>
        <w:t>农业农村</w:t>
      </w:r>
      <w:r>
        <w:rPr>
          <w:rFonts w:hint="eastAsia" w:ascii="仿宋_GB2312" w:hAnsi="仿宋_GB2312" w:eastAsia="仿宋_GB2312" w:cs="仿宋_GB2312"/>
          <w:snapToGrid w:val="0"/>
          <w:color w:val="000000"/>
          <w:kern w:val="0"/>
          <w:sz w:val="32"/>
          <w:szCs w:val="32"/>
        </w:rPr>
        <w:t>委员会</w:t>
      </w:r>
      <w:r>
        <w:rPr>
          <w:rFonts w:ascii="仿宋_GB2312" w:hAnsi="仿宋_GB2312" w:eastAsia="仿宋_GB2312" w:cs="仿宋_GB2312"/>
          <w:snapToGrid w:val="0"/>
          <w:color w:val="000000"/>
          <w:kern w:val="0"/>
          <w:sz w:val="32"/>
          <w:szCs w:val="32"/>
        </w:rPr>
        <w:t>承担本行政区域畜禽遗传资源普查</w:t>
      </w:r>
      <w:r>
        <w:rPr>
          <w:rFonts w:hint="eastAsia" w:ascii="仿宋_GB2312" w:hAnsi="仿宋_GB2312" w:eastAsia="仿宋_GB2312" w:cs="仿宋_GB2312"/>
          <w:snapToGrid w:val="0"/>
          <w:color w:val="000000"/>
          <w:kern w:val="0"/>
          <w:sz w:val="32"/>
          <w:szCs w:val="32"/>
        </w:rPr>
        <w:t>具体实施</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由区动物疫病预防控制中心</w:t>
      </w:r>
      <w:r>
        <w:rPr>
          <w:rFonts w:ascii="仿宋_GB2312" w:hAnsi="仿宋_GB2312" w:eastAsia="仿宋_GB2312" w:cs="仿宋_GB2312"/>
          <w:snapToGrid w:val="0"/>
          <w:color w:val="000000"/>
          <w:kern w:val="0"/>
          <w:sz w:val="32"/>
          <w:szCs w:val="32"/>
        </w:rPr>
        <w:t>成立专业普查队伍，充分发挥</w:t>
      </w:r>
      <w:r>
        <w:rPr>
          <w:rFonts w:hint="eastAsia" w:ascii="仿宋_GB2312" w:hAnsi="仿宋_GB2312" w:eastAsia="仿宋_GB2312" w:cs="仿宋_GB2312"/>
          <w:snapToGrid w:val="0"/>
          <w:color w:val="000000"/>
          <w:kern w:val="0"/>
          <w:sz w:val="32"/>
          <w:szCs w:val="32"/>
        </w:rPr>
        <w:t>乡镇畜牧兽医站或农业服务中心等机构和</w:t>
      </w:r>
      <w:r>
        <w:rPr>
          <w:rFonts w:ascii="仿宋_GB2312" w:hAnsi="仿宋_GB2312" w:eastAsia="仿宋_GB2312" w:cs="仿宋_GB2312"/>
          <w:snapToGrid w:val="0"/>
          <w:color w:val="000000"/>
          <w:kern w:val="0"/>
          <w:sz w:val="32"/>
          <w:szCs w:val="32"/>
        </w:rPr>
        <w:t>村级防疫员作用，广泛动员和组织社会力量</w:t>
      </w:r>
      <w:r>
        <w:rPr>
          <w:rFonts w:hint="eastAsia" w:ascii="仿宋_GB2312" w:hAnsi="仿宋_GB2312" w:eastAsia="仿宋_GB2312" w:cs="仿宋_GB2312"/>
          <w:snapToGrid w:val="0"/>
          <w:color w:val="000000"/>
          <w:kern w:val="0"/>
          <w:sz w:val="32"/>
          <w:szCs w:val="32"/>
        </w:rPr>
        <w:t>，以行政村为单位，</w:t>
      </w:r>
      <w:r>
        <w:rPr>
          <w:rFonts w:ascii="仿宋_GB2312" w:hAnsi="仿宋_GB2312" w:eastAsia="仿宋_GB2312" w:cs="仿宋_GB2312"/>
          <w:snapToGrid w:val="0"/>
          <w:color w:val="000000"/>
          <w:kern w:val="0"/>
          <w:sz w:val="32"/>
          <w:szCs w:val="32"/>
        </w:rPr>
        <w:t>完成</w:t>
      </w:r>
      <w:r>
        <w:rPr>
          <w:rFonts w:hint="eastAsia" w:ascii="仿宋_GB2312" w:hAnsi="仿宋_GB2312" w:eastAsia="仿宋_GB2312" w:cs="仿宋_GB2312"/>
          <w:snapToGrid w:val="0"/>
          <w:color w:val="000000"/>
          <w:kern w:val="0"/>
          <w:sz w:val="32"/>
          <w:szCs w:val="32"/>
        </w:rPr>
        <w:t>本区</w:t>
      </w:r>
      <w:r>
        <w:rPr>
          <w:rFonts w:ascii="仿宋_GB2312" w:hAnsi="仿宋_GB2312" w:eastAsia="仿宋_GB2312" w:cs="仿宋_GB2312"/>
          <w:snapToGrid w:val="0"/>
          <w:color w:val="000000"/>
          <w:kern w:val="0"/>
          <w:sz w:val="32"/>
          <w:szCs w:val="32"/>
        </w:rPr>
        <w:t>域内普查工作，</w:t>
      </w:r>
      <w:r>
        <w:rPr>
          <w:rFonts w:hint="eastAsia" w:ascii="仿宋_GB2312" w:hAnsi="仿宋_GB2312" w:eastAsia="仿宋_GB2312" w:cs="仿宋_GB2312"/>
          <w:snapToGrid w:val="0"/>
          <w:color w:val="000000"/>
          <w:kern w:val="0"/>
          <w:sz w:val="32"/>
          <w:szCs w:val="32"/>
        </w:rPr>
        <w:t>逐级上报、逐级审核</w:t>
      </w:r>
      <w:r>
        <w:rPr>
          <w:rFonts w:ascii="仿宋_GB2312" w:hAnsi="仿宋_GB2312" w:eastAsia="仿宋_GB2312" w:cs="仿宋_GB2312"/>
          <w:snapToGrid w:val="0"/>
          <w:color w:val="000000"/>
          <w:kern w:val="0"/>
          <w:sz w:val="32"/>
          <w:szCs w:val="32"/>
        </w:rPr>
        <w:t>。</w:t>
      </w:r>
    </w:p>
    <w:p>
      <w:pPr>
        <w:autoSpaceDE w:val="0"/>
        <w:autoSpaceDN w:val="0"/>
        <w:adjustRightInd w:val="0"/>
        <w:snapToGrid w:val="0"/>
        <w:spacing w:line="348" w:lineRule="auto"/>
        <w:ind w:firstLine="643" w:firstLineChars="200"/>
        <w:rPr>
          <w:rFonts w:ascii="仿宋_GB2312" w:hAnsi="仿宋_GB2312" w:eastAsia="仿宋_GB2312" w:cs="仿宋_GB2312"/>
          <w:snapToGrid w:val="0"/>
          <w:color w:val="000000"/>
          <w:kern w:val="0"/>
          <w:sz w:val="32"/>
          <w:szCs w:val="32"/>
        </w:rPr>
      </w:pPr>
      <w:r>
        <w:rPr>
          <w:rFonts w:ascii="楷体_GB2312" w:hAnsi="仿宋_GB2312" w:eastAsia="楷体_GB2312" w:cs="仿宋_GB2312"/>
          <w:b/>
          <w:snapToGrid w:val="0"/>
          <w:color w:val="000000"/>
          <w:kern w:val="0"/>
          <w:sz w:val="32"/>
          <w:szCs w:val="32"/>
        </w:rPr>
        <w:t>（三）强化专业支撑。</w:t>
      </w:r>
      <w:r>
        <w:rPr>
          <w:rFonts w:hint="eastAsia" w:ascii="仿宋_GB2312" w:hAnsi="仿宋_GB2312" w:eastAsia="仿宋_GB2312" w:cs="仿宋_GB2312"/>
          <w:snapToGrid w:val="0"/>
          <w:color w:val="000000"/>
          <w:kern w:val="0"/>
          <w:sz w:val="32"/>
          <w:szCs w:val="32"/>
        </w:rPr>
        <w:t>上海</w:t>
      </w:r>
      <w:r>
        <w:rPr>
          <w:rFonts w:ascii="仿宋_GB2312" w:hAnsi="仿宋_GB2312" w:eastAsia="仿宋_GB2312" w:cs="仿宋_GB2312"/>
          <w:snapToGrid w:val="0"/>
          <w:color w:val="000000"/>
          <w:kern w:val="0"/>
          <w:sz w:val="32"/>
          <w:szCs w:val="32"/>
        </w:rPr>
        <w:t>市畜禽遗传资源普查技术专家组</w:t>
      </w:r>
      <w:r>
        <w:rPr>
          <w:rFonts w:hint="eastAsia" w:ascii="仿宋_GB2312" w:hAnsi="仿宋_GB2312" w:eastAsia="仿宋_GB2312" w:cs="仿宋_GB2312"/>
          <w:snapToGrid w:val="0"/>
          <w:color w:val="000000"/>
          <w:kern w:val="0"/>
          <w:sz w:val="32"/>
          <w:szCs w:val="32"/>
        </w:rPr>
        <w:t>配齐各畜种专家</w:t>
      </w:r>
      <w:r>
        <w:rPr>
          <w:rFonts w:ascii="仿宋_GB2312" w:hAnsi="仿宋_GB2312" w:eastAsia="仿宋_GB2312" w:cs="仿宋_GB2312"/>
          <w:snapToGrid w:val="0"/>
          <w:color w:val="000000"/>
          <w:kern w:val="0"/>
          <w:sz w:val="32"/>
          <w:szCs w:val="32"/>
        </w:rPr>
        <w:t>和1个综合材料组</w:t>
      </w:r>
      <w:r>
        <w:rPr>
          <w:rFonts w:hint="eastAsia" w:ascii="仿宋_GB2312" w:hAnsi="仿宋_GB2312" w:eastAsia="仿宋_GB2312" w:cs="仿宋_GB2312"/>
          <w:snapToGrid w:val="0"/>
          <w:color w:val="000000"/>
          <w:kern w:val="0"/>
          <w:sz w:val="32"/>
          <w:szCs w:val="32"/>
        </w:rPr>
        <w:t>（设在上海市畜牧技术推广中心畜牧科）</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由</w:t>
      </w:r>
      <w:r>
        <w:rPr>
          <w:rFonts w:ascii="仿宋_GB2312" w:hAnsi="仿宋_GB2312" w:eastAsia="仿宋_GB2312" w:cs="仿宋_GB2312"/>
          <w:snapToGrid w:val="0"/>
          <w:color w:val="000000"/>
          <w:kern w:val="0"/>
          <w:sz w:val="32"/>
          <w:szCs w:val="32"/>
        </w:rPr>
        <w:t>国家统一编制和</w:t>
      </w:r>
      <w:r>
        <w:rPr>
          <w:rFonts w:hint="eastAsia" w:ascii="仿宋_GB2312" w:hAnsi="仿宋_GB2312" w:eastAsia="仿宋_GB2312" w:cs="仿宋_GB2312"/>
          <w:snapToGrid w:val="0"/>
          <w:color w:val="000000"/>
          <w:kern w:val="0"/>
          <w:sz w:val="32"/>
          <w:szCs w:val="32"/>
        </w:rPr>
        <w:t>要求</w:t>
      </w:r>
      <w:r>
        <w:rPr>
          <w:rFonts w:ascii="仿宋_GB2312" w:hAnsi="仿宋_GB2312" w:eastAsia="仿宋_GB2312" w:cs="仿宋_GB2312"/>
          <w:snapToGrid w:val="0"/>
          <w:color w:val="000000"/>
          <w:kern w:val="0"/>
          <w:sz w:val="32"/>
          <w:szCs w:val="32"/>
        </w:rPr>
        <w:t>的畜禽遗传资源普查技术规范、普查系列表格和相应培训材料可从中国畜牧兽医信息网</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http:</w:t>
      </w:r>
      <w:r>
        <w:rPr>
          <w:rFonts w:hint="eastAsia" w:ascii="仿宋_GB2312" w:hAnsi="仿宋_GB2312" w:eastAsia="仿宋_GB2312" w:cs="仿宋_GB2312"/>
          <w:snapToGrid w:val="0"/>
          <w:color w:val="000000"/>
          <w:kern w:val="0"/>
          <w:sz w:val="32"/>
          <w:szCs w:val="32"/>
        </w:rPr>
        <w:t>//</w:t>
      </w:r>
      <w:r>
        <w:rPr>
          <w:sz w:val="32"/>
          <w:szCs w:val="32"/>
        </w:rPr>
        <w:fldChar w:fldCharType="begin"/>
      </w:r>
      <w:r>
        <w:rPr>
          <w:sz w:val="32"/>
          <w:szCs w:val="32"/>
        </w:rPr>
        <w:instrText xml:space="preserve"> HYPERLINK "http://www/" \h </w:instrText>
      </w:r>
      <w:r>
        <w:rPr>
          <w:sz w:val="32"/>
          <w:szCs w:val="32"/>
        </w:rPr>
        <w:fldChar w:fldCharType="separate"/>
      </w:r>
      <w:r>
        <w:rPr>
          <w:rFonts w:ascii="仿宋_GB2312" w:hAnsi="仿宋_GB2312" w:eastAsia="仿宋_GB2312" w:cs="仿宋_GB2312"/>
          <w:snapToGrid w:val="0"/>
          <w:color w:val="000000"/>
          <w:kern w:val="0"/>
          <w:sz w:val="32"/>
          <w:szCs w:val="32"/>
        </w:rPr>
        <w:t>www.</w:t>
      </w:r>
      <w:r>
        <w:rPr>
          <w:rFonts w:ascii="仿宋_GB2312" w:hAnsi="仿宋_GB2312" w:eastAsia="仿宋_GB2312" w:cs="仿宋_GB2312"/>
          <w:snapToGrid w:val="0"/>
          <w:color w:val="000000"/>
          <w:kern w:val="0"/>
          <w:sz w:val="32"/>
          <w:szCs w:val="32"/>
        </w:rPr>
        <w:fldChar w:fldCharType="end"/>
      </w:r>
      <w:r>
        <w:rPr>
          <w:rFonts w:ascii="仿宋_GB2312" w:hAnsi="仿宋_GB2312" w:eastAsia="仿宋_GB2312" w:cs="仿宋_GB2312"/>
          <w:snapToGrid w:val="0"/>
          <w:color w:val="000000"/>
          <w:kern w:val="0"/>
          <w:sz w:val="32"/>
          <w:szCs w:val="32"/>
        </w:rPr>
        <w:t>nahs.org.en/</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下载。</w:t>
      </w:r>
    </w:p>
    <w:p>
      <w:pPr>
        <w:autoSpaceDE w:val="0"/>
        <w:autoSpaceDN w:val="0"/>
        <w:adjustRightInd w:val="0"/>
        <w:snapToGrid w:val="0"/>
        <w:spacing w:line="348" w:lineRule="auto"/>
        <w:ind w:firstLine="560" w:firstLineChars="200"/>
        <w:rPr>
          <w:rFonts w:hint="eastAsia"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0" w:firstLineChars="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上海</w:t>
      </w:r>
      <w:r>
        <w:rPr>
          <w:rFonts w:ascii="仿宋_GB2312" w:hAnsi="仿宋_GB2312" w:eastAsia="仿宋_GB2312" w:cs="仿宋_GB2312"/>
          <w:snapToGrid w:val="0"/>
          <w:color w:val="000000"/>
          <w:kern w:val="0"/>
          <w:sz w:val="32"/>
          <w:szCs w:val="32"/>
        </w:rPr>
        <w:t>市畜禽遗传资源普查</w:t>
      </w:r>
      <w:r>
        <w:rPr>
          <w:rFonts w:hint="eastAsia" w:ascii="仿宋_GB2312" w:hAnsi="仿宋_GB2312" w:eastAsia="仿宋_GB2312" w:cs="仿宋_GB2312"/>
          <w:snapToGrid w:val="0"/>
          <w:color w:val="000000"/>
          <w:kern w:val="0"/>
          <w:sz w:val="32"/>
          <w:szCs w:val="32"/>
        </w:rPr>
        <w:t>工作办公室联系人：</w:t>
      </w:r>
    </w:p>
    <w:p>
      <w:pPr>
        <w:autoSpaceDE w:val="0"/>
        <w:autoSpaceDN w:val="0"/>
        <w:adjustRightInd w:val="0"/>
        <w:snapToGrid w:val="0"/>
        <w:spacing w:line="348" w:lineRule="auto"/>
        <w:ind w:right="-1050" w:rightChars="-500" w:firstLine="0" w:firstLineChars="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市畜牧技术推广中心畜牧科 周瑾 021-62680388</w:t>
      </w:r>
      <w:r>
        <w:rPr>
          <w:rFonts w:ascii="仿宋_GB2312" w:hAnsi="仿宋_GB2312" w:eastAsia="仿宋_GB2312" w:cs="仿宋_GB2312"/>
          <w:snapToGrid w:val="0"/>
          <w:color w:val="000000"/>
          <w:kern w:val="0"/>
          <w:sz w:val="32"/>
          <w:szCs w:val="32"/>
        </w:rPr>
        <w:t xml:space="preserve"> </w:t>
      </w:r>
      <w:r>
        <w:rPr>
          <w:sz w:val="22"/>
          <w:szCs w:val="28"/>
        </w:rPr>
        <w:fldChar w:fldCharType="begin"/>
      </w:r>
      <w:r>
        <w:rPr>
          <w:sz w:val="22"/>
          <w:szCs w:val="28"/>
        </w:rPr>
        <w:instrText xml:space="preserve"> HYPERLINK "mailto:xumuke021@163.com" </w:instrText>
      </w:r>
      <w:r>
        <w:rPr>
          <w:sz w:val="22"/>
          <w:szCs w:val="28"/>
        </w:rPr>
        <w:fldChar w:fldCharType="separate"/>
      </w:r>
      <w:r>
        <w:rPr>
          <w:rStyle w:val="12"/>
          <w:rFonts w:ascii="仿宋_GB2312" w:hAnsi="仿宋_GB2312" w:eastAsia="仿宋_GB2312" w:cs="仿宋_GB2312"/>
          <w:snapToGrid w:val="0"/>
          <w:kern w:val="0"/>
          <w:sz w:val="32"/>
          <w:szCs w:val="32"/>
        </w:rPr>
        <w:t>xumuke021@163.com</w:t>
      </w:r>
      <w:r>
        <w:rPr>
          <w:rStyle w:val="12"/>
          <w:rFonts w:ascii="仿宋_GB2312" w:hAnsi="仿宋_GB2312" w:eastAsia="仿宋_GB2312" w:cs="仿宋_GB2312"/>
          <w:snapToGrid w:val="0"/>
          <w:kern w:val="0"/>
          <w:sz w:val="32"/>
          <w:szCs w:val="32"/>
        </w:rPr>
        <w:fldChar w:fldCharType="end"/>
      </w:r>
    </w:p>
    <w:p>
      <w:pPr>
        <w:autoSpaceDE w:val="0"/>
        <w:autoSpaceDN w:val="0"/>
        <w:adjustRightInd w:val="0"/>
        <w:snapToGrid w:val="0"/>
        <w:spacing w:line="348" w:lineRule="auto"/>
        <w:ind w:left="0" w:leftChars="0" w:right="-1474" w:rightChars="-702"/>
        <w:jc w:val="left"/>
        <w:rPr>
          <w:rFonts w:ascii="仿宋_GB2312" w:hAnsi="仿宋_GB2312" w:eastAsia="仿宋_GB2312" w:cs="仿宋_GB2312"/>
          <w:snapToGrid w:val="0"/>
          <w:color w:val="0563C1"/>
          <w:kern w:val="0"/>
          <w:sz w:val="32"/>
          <w:szCs w:val="32"/>
          <w:u w:val="single"/>
        </w:rPr>
      </w:pPr>
      <w:r>
        <w:rPr>
          <w:rFonts w:hint="eastAsia" w:ascii="仿宋_GB2312" w:hAnsi="仿宋_GB2312" w:eastAsia="仿宋_GB2312" w:cs="仿宋_GB2312"/>
          <w:snapToGrid w:val="0"/>
          <w:color w:val="000000"/>
          <w:kern w:val="0"/>
          <w:sz w:val="32"/>
          <w:szCs w:val="32"/>
        </w:rPr>
        <w:t>市农业科学院畜牧兽医研究所 吴彩风 021-62207858</w:t>
      </w:r>
      <w:r>
        <w:rPr>
          <w:rFonts w:ascii="仿宋_GB2312" w:hAnsi="仿宋_GB2312" w:eastAsia="仿宋_GB2312" w:cs="仿宋_GB2312"/>
          <w:snapToGrid w:val="0"/>
          <w:color w:val="000000"/>
          <w:kern w:val="0"/>
          <w:sz w:val="32"/>
          <w:szCs w:val="32"/>
        </w:rPr>
        <w:t xml:space="preserve"> </w:t>
      </w:r>
      <w:r>
        <w:rPr>
          <w:rStyle w:val="12"/>
          <w:rFonts w:hint="eastAsia" w:ascii="仿宋_GB2312" w:hAnsi="仿宋_GB2312" w:eastAsia="仿宋_GB2312" w:cs="仿宋_GB2312"/>
          <w:snapToGrid w:val="0"/>
          <w:kern w:val="0"/>
          <w:sz w:val="32"/>
          <w:szCs w:val="32"/>
        </w:rPr>
        <w:t>wucaifengwcf@163.com</w:t>
      </w:r>
    </w:p>
    <w:p>
      <w:pPr>
        <w:autoSpaceDE w:val="0"/>
        <w:autoSpaceDN w:val="0"/>
        <w:adjustRightInd w:val="0"/>
        <w:snapToGrid w:val="0"/>
        <w:spacing w:line="312" w:lineRule="auto"/>
        <w:ind w:firstLine="0" w:firstLineChars="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附件：3-1.</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畜禽遗传资源普查技术路线图</w:t>
      </w:r>
    </w:p>
    <w:p>
      <w:pPr>
        <w:autoSpaceDE w:val="0"/>
        <w:autoSpaceDN w:val="0"/>
        <w:adjustRightInd w:val="0"/>
        <w:snapToGrid w:val="0"/>
        <w:spacing w:line="312" w:lineRule="auto"/>
        <w:ind w:firstLine="960" w:firstLineChars="3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3-2.</w:t>
      </w:r>
      <w:r>
        <w:rPr>
          <w:rFonts w:hint="eastAsia" w:ascii="仿宋_GB2312" w:hAnsi="仿宋_GB2312" w:eastAsia="仿宋_GB2312" w:cs="仿宋_GB2312"/>
          <w:snapToGrid w:val="0"/>
          <w:color w:val="000000"/>
          <w:kern w:val="0"/>
          <w:sz w:val="32"/>
          <w:szCs w:val="32"/>
        </w:rPr>
        <w:t>上海市</w:t>
      </w:r>
      <w:r>
        <w:rPr>
          <w:rFonts w:ascii="仿宋_GB2312" w:hAnsi="仿宋_GB2312" w:eastAsia="仿宋_GB2312" w:cs="仿宋_GB2312"/>
          <w:snapToGrid w:val="0"/>
          <w:color w:val="000000"/>
          <w:kern w:val="0"/>
          <w:sz w:val="32"/>
          <w:szCs w:val="32"/>
        </w:rPr>
        <w:t>畜禽遗传资源普查</w:t>
      </w:r>
      <w:r>
        <w:rPr>
          <w:rFonts w:hint="eastAsia" w:ascii="仿宋_GB2312" w:hAnsi="仿宋_GB2312" w:eastAsia="仿宋_GB2312" w:cs="仿宋_GB2312"/>
          <w:snapToGrid w:val="0"/>
          <w:color w:val="000000"/>
          <w:kern w:val="0"/>
          <w:sz w:val="32"/>
          <w:szCs w:val="32"/>
        </w:rPr>
        <w:t>工作办公室成员</w:t>
      </w:r>
      <w:r>
        <w:rPr>
          <w:rFonts w:ascii="仿宋_GB2312" w:hAnsi="仿宋_GB2312" w:eastAsia="仿宋_GB2312" w:cs="仿宋_GB2312"/>
          <w:snapToGrid w:val="0"/>
          <w:color w:val="000000"/>
          <w:kern w:val="0"/>
          <w:sz w:val="32"/>
          <w:szCs w:val="32"/>
        </w:rPr>
        <w:t>名单</w:t>
      </w:r>
    </w:p>
    <w:p>
      <w:pPr>
        <w:autoSpaceDE w:val="0"/>
        <w:autoSpaceDN w:val="0"/>
        <w:adjustRightInd w:val="0"/>
        <w:snapToGrid w:val="0"/>
        <w:spacing w:line="312" w:lineRule="auto"/>
        <w:ind w:firstLine="960" w:firstLineChars="300"/>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32"/>
          <w:szCs w:val="32"/>
        </w:rPr>
        <w:t>3-3</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上海市畜禽遗传资源普查技术专家组成员名单</w:t>
      </w:r>
    </w:p>
    <w:p>
      <w:pPr>
        <w:adjustRightInd w:val="0"/>
        <w:snapToGrid w:val="0"/>
        <w:spacing w:line="348" w:lineRule="auto"/>
        <w:rPr>
          <w:rFonts w:ascii="仿宋_GB2312" w:hAnsi="宋体" w:eastAsia="仿宋_GB2312"/>
          <w:b/>
          <w:sz w:val="32"/>
          <w:szCs w:val="32"/>
        </w:rPr>
      </w:pPr>
      <w:r>
        <w:rPr>
          <w:rFonts w:ascii="仿宋_GB2312" w:hAnsi="宋体" w:eastAsia="仿宋_GB2312"/>
          <w:b/>
          <w:sz w:val="32"/>
          <w:szCs w:val="32"/>
        </w:rPr>
        <w:t>附件3-1</w:t>
      </w:r>
      <w:r>
        <w:rPr>
          <w:rFonts w:hint="eastAsia" w:ascii="仿宋_GB2312" w:hAnsi="宋体" w:eastAsia="仿宋_GB2312"/>
          <w:b/>
          <w:sz w:val="32"/>
          <w:szCs w:val="32"/>
        </w:rPr>
        <w:t>：</w:t>
      </w:r>
    </w:p>
    <w:p>
      <w:pPr>
        <w:adjustRightInd w:val="0"/>
        <w:snapToGrid w:val="0"/>
        <w:spacing w:line="348" w:lineRule="auto"/>
        <w:ind w:firstLine="562" w:firstLineChars="200"/>
        <w:rPr>
          <w:rFonts w:ascii="仿宋_GB2312" w:hAnsi="宋体" w:eastAsia="仿宋_GB2312"/>
          <w:b/>
          <w:sz w:val="28"/>
          <w:szCs w:val="28"/>
        </w:rPr>
      </w:pPr>
    </w:p>
    <w:p>
      <w:pPr>
        <w:autoSpaceDE w:val="0"/>
        <w:autoSpaceDN w:val="0"/>
        <w:adjustRightInd w:val="0"/>
        <w:snapToGrid w:val="0"/>
        <w:spacing w:line="348" w:lineRule="auto"/>
        <w:jc w:val="center"/>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上海市畜禽遗传资源普查技术路线图</w:t>
      </w:r>
    </w:p>
    <w:p>
      <w:pPr>
        <w:autoSpaceDE w:val="0"/>
        <w:autoSpaceDN w:val="0"/>
        <w:adjustRightInd w:val="0"/>
        <w:snapToGrid w:val="0"/>
        <w:spacing w:line="348" w:lineRule="auto"/>
        <w:jc w:val="center"/>
        <w:rPr>
          <w:rFonts w:ascii="黑体" w:hAnsi="黑体" w:eastAsia="黑体" w:cs="黑体"/>
          <w:bCs/>
          <w:snapToGrid w:val="0"/>
          <w:color w:val="000000"/>
          <w:kern w:val="0"/>
          <w:sz w:val="32"/>
          <w:szCs w:val="32"/>
        </w:rPr>
      </w:pPr>
    </w:p>
    <w:p>
      <w:pPr>
        <w:autoSpaceDE w:val="0"/>
        <w:autoSpaceDN w:val="0"/>
        <w:adjustRightInd w:val="0"/>
        <w:snapToGrid w:val="0"/>
        <w:spacing w:line="348" w:lineRule="auto"/>
        <w:ind w:firstLine="640" w:firstLineChars="200"/>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32"/>
          <w:szCs w:val="32"/>
        </w:rP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129540</wp:posOffset>
                </wp:positionV>
                <wp:extent cx="5305425" cy="5210175"/>
                <wp:effectExtent l="0" t="0" r="28575" b="28575"/>
                <wp:wrapNone/>
                <wp:docPr id="299" name="组合 299"/>
                <wp:cNvGraphicFramePr/>
                <a:graphic xmlns:a="http://schemas.openxmlformats.org/drawingml/2006/main">
                  <a:graphicData uri="http://schemas.microsoft.com/office/word/2010/wordprocessingGroup">
                    <wpg:wgp>
                      <wpg:cNvGrpSpPr/>
                      <wpg:grpSpPr>
                        <a:xfrm>
                          <a:off x="0" y="0"/>
                          <a:ext cx="5305425" cy="5210175"/>
                          <a:chOff x="0" y="0"/>
                          <a:chExt cx="5305425" cy="5210175"/>
                        </a:xfrm>
                      </wpg:grpSpPr>
                      <wps:wsp>
                        <wps:cNvPr id="307" name="文本框 2"/>
                        <wps:cNvSpPr txBox="1">
                          <a:spLocks noChangeArrowheads="1"/>
                        </wps:cNvSpPr>
                        <wps:spPr bwMode="auto">
                          <a:xfrm>
                            <a:off x="1352550" y="0"/>
                            <a:ext cx="2924175" cy="447675"/>
                          </a:xfrm>
                          <a:prstGeom prst="rect">
                            <a:avLst/>
                          </a:prstGeom>
                          <a:solidFill>
                            <a:srgbClr val="FFFFFF"/>
                          </a:solidFill>
                          <a:ln w="9525">
                            <a:solidFill>
                              <a:srgbClr val="000000"/>
                            </a:solidFill>
                            <a:miter lim="800000"/>
                          </a:ln>
                        </wps:spPr>
                        <wps:txbx>
                          <w:txbxContent>
                            <w:p>
                              <w:pPr>
                                <w:snapToGrid w:val="0"/>
                                <w:jc w:val="center"/>
                                <w:rPr>
                                  <w:szCs w:val="21"/>
                                </w:rPr>
                              </w:pPr>
                              <w:r>
                                <w:rPr>
                                  <w:rFonts w:hint="eastAsia"/>
                                  <w:szCs w:val="21"/>
                                </w:rPr>
                                <w:t>上海市畜禽遗传资源普查工作办公室</w:t>
                              </w:r>
                            </w:p>
                            <w:p>
                              <w:pPr>
                                <w:snapToGrid w:val="0"/>
                                <w:jc w:val="center"/>
                                <w:rPr>
                                  <w:szCs w:val="21"/>
                                </w:rPr>
                              </w:pPr>
                              <w:r>
                                <w:rPr>
                                  <w:rFonts w:hint="eastAsia"/>
                                  <w:szCs w:val="21"/>
                                </w:rPr>
                                <w:t>（办公室设在上海市畜牧技术推广中心）</w:t>
                              </w:r>
                            </w:p>
                          </w:txbxContent>
                        </wps:txbx>
                        <wps:bodyPr rot="0" vert="horz" wrap="square" lIns="91440" tIns="45720" rIns="91440" bIns="45720" anchor="t" anchorCtr="0">
                          <a:spAutoFit/>
                        </wps:bodyPr>
                      </wps:wsp>
                      <wps:wsp>
                        <wps:cNvPr id="36" name="直接连接符 3"/>
                        <wps:cNvCnPr/>
                        <wps:spPr>
                          <a:xfrm>
                            <a:off x="2695575" y="447675"/>
                            <a:ext cx="0" cy="419100"/>
                          </a:xfrm>
                          <a:prstGeom prst="line">
                            <a:avLst/>
                          </a:prstGeom>
                          <a:noFill/>
                          <a:ln w="9525" cap="flat" cmpd="sng" algn="ctr">
                            <a:solidFill>
                              <a:sysClr val="windowText" lastClr="000000"/>
                            </a:solidFill>
                            <a:prstDash val="solid"/>
                          </a:ln>
                          <a:effectLst/>
                        </wps:spPr>
                        <wps:bodyPr/>
                      </wps:wsp>
                      <wps:wsp>
                        <wps:cNvPr id="37" name="直接连接符 4"/>
                        <wps:cNvCnPr/>
                        <wps:spPr>
                          <a:xfrm>
                            <a:off x="1876425" y="866775"/>
                            <a:ext cx="2486025" cy="0"/>
                          </a:xfrm>
                          <a:prstGeom prst="line">
                            <a:avLst/>
                          </a:prstGeom>
                          <a:noFill/>
                          <a:ln w="9525" cap="flat" cmpd="sng" algn="ctr">
                            <a:solidFill>
                              <a:sysClr val="windowText" lastClr="000000"/>
                            </a:solidFill>
                            <a:prstDash val="solid"/>
                          </a:ln>
                          <a:effectLst/>
                        </wps:spPr>
                        <wps:bodyPr/>
                      </wps:wsp>
                      <wps:wsp>
                        <wps:cNvPr id="38" name="直接箭头连接符 5"/>
                        <wps:cNvCnPr/>
                        <wps:spPr>
                          <a:xfrm>
                            <a:off x="1876425" y="866775"/>
                            <a:ext cx="0" cy="2857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9" name="直接箭头连接符 6"/>
                        <wps:cNvCnPr/>
                        <wps:spPr>
                          <a:xfrm>
                            <a:off x="4362450" y="866775"/>
                            <a:ext cx="0" cy="4095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40" name="文本框 2"/>
                        <wps:cNvSpPr txBox="1">
                          <a:spLocks noChangeArrowheads="1"/>
                        </wps:cNvSpPr>
                        <wps:spPr bwMode="auto">
                          <a:xfrm>
                            <a:off x="828675" y="1181100"/>
                            <a:ext cx="2076450" cy="495300"/>
                          </a:xfrm>
                          <a:prstGeom prst="rect">
                            <a:avLst/>
                          </a:prstGeom>
                          <a:solidFill>
                            <a:srgbClr val="FFFFFF"/>
                          </a:solidFill>
                          <a:ln w="9525">
                            <a:solidFill>
                              <a:srgbClr val="000000"/>
                            </a:solidFill>
                            <a:miter lim="800000"/>
                          </a:ln>
                        </wps:spPr>
                        <wps:txbx>
                          <w:txbxContent>
                            <w:p>
                              <w:pPr>
                                <w:jc w:val="center"/>
                              </w:pPr>
                              <w:r>
                                <w:rPr>
                                  <w:rFonts w:hint="eastAsia"/>
                                </w:rPr>
                                <w:t>上海市畜牧技术推广中心负责具体组织实施普查及收集保护</w:t>
                              </w:r>
                            </w:p>
                          </w:txbxContent>
                        </wps:txbx>
                        <wps:bodyPr rot="0" vert="horz" wrap="square" lIns="91440" tIns="45720" rIns="91440" bIns="45720" anchor="t" anchorCtr="0">
                          <a:spAutoFit/>
                        </wps:bodyPr>
                      </wps:wsp>
                      <wps:wsp>
                        <wps:cNvPr id="41" name="文本框 2"/>
                        <wps:cNvSpPr txBox="1">
                          <a:spLocks noChangeArrowheads="1"/>
                        </wps:cNvSpPr>
                        <wps:spPr bwMode="auto">
                          <a:xfrm>
                            <a:off x="3676650" y="1276350"/>
                            <a:ext cx="1381125" cy="295275"/>
                          </a:xfrm>
                          <a:prstGeom prst="rect">
                            <a:avLst/>
                          </a:prstGeom>
                          <a:solidFill>
                            <a:srgbClr val="FFFFFF"/>
                          </a:solidFill>
                          <a:ln w="9525">
                            <a:solidFill>
                              <a:srgbClr val="000000"/>
                            </a:solidFill>
                            <a:miter lim="800000"/>
                          </a:ln>
                        </wps:spPr>
                        <wps:txbx>
                          <w:txbxContent>
                            <w:p>
                              <w:pPr>
                                <w:jc w:val="center"/>
                              </w:pPr>
                              <w:r>
                                <w:rPr>
                                  <w:rFonts w:hint="eastAsia"/>
                                </w:rPr>
                                <w:t>市级技术专家组</w:t>
                              </w:r>
                            </w:p>
                          </w:txbxContent>
                        </wps:txbx>
                        <wps:bodyPr rot="0" vert="horz" wrap="square" lIns="91440" tIns="45720" rIns="91440" bIns="45720" anchor="t" anchorCtr="0">
                          <a:spAutoFit/>
                        </wps:bodyPr>
                      </wps:wsp>
                      <wps:wsp>
                        <wps:cNvPr id="42" name="直接箭头连接符 9"/>
                        <wps:cNvCnPr/>
                        <wps:spPr>
                          <a:xfrm>
                            <a:off x="2914650" y="1419225"/>
                            <a:ext cx="762635" cy="0"/>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43" name="直接连接符 10"/>
                        <wps:cNvCnPr/>
                        <wps:spPr>
                          <a:xfrm>
                            <a:off x="723900" y="1419225"/>
                            <a:ext cx="104775" cy="0"/>
                          </a:xfrm>
                          <a:prstGeom prst="line">
                            <a:avLst/>
                          </a:prstGeom>
                          <a:noFill/>
                          <a:ln w="9525" cap="flat" cmpd="sng" algn="ctr">
                            <a:solidFill>
                              <a:sysClr val="windowText" lastClr="000000"/>
                            </a:solidFill>
                            <a:prstDash val="solid"/>
                          </a:ln>
                          <a:effectLst/>
                        </wps:spPr>
                        <wps:bodyPr/>
                      </wps:wsp>
                      <wps:wsp>
                        <wps:cNvPr id="44" name="文本框 2"/>
                        <wps:cNvSpPr txBox="1">
                          <a:spLocks noChangeArrowheads="1"/>
                        </wps:cNvSpPr>
                        <wps:spPr bwMode="auto">
                          <a:xfrm>
                            <a:off x="419100" y="714375"/>
                            <a:ext cx="304800" cy="1485900"/>
                          </a:xfrm>
                          <a:prstGeom prst="rect">
                            <a:avLst/>
                          </a:prstGeom>
                          <a:solidFill>
                            <a:srgbClr val="FFFFFF"/>
                          </a:solidFill>
                          <a:ln w="9525">
                            <a:solidFill>
                              <a:srgbClr val="000000"/>
                            </a:solidFill>
                            <a:miter lim="800000"/>
                          </a:ln>
                        </wps:spPr>
                        <wps:txbx>
                          <w:txbxContent>
                            <w:p>
                              <w:r>
                                <w:rPr>
                                  <w:rFonts w:hint="eastAsia"/>
                                </w:rPr>
                                <w:t>新资源鉴定申请</w:t>
                              </w:r>
                            </w:p>
                          </w:txbxContent>
                        </wps:txbx>
                        <wps:bodyPr rot="0" vert="horz" wrap="square" lIns="91440" tIns="45720" rIns="91440" bIns="45720" anchor="t" anchorCtr="0">
                          <a:spAutoFit/>
                        </wps:bodyPr>
                      </wps:wsp>
                      <wps:wsp>
                        <wps:cNvPr id="45" name="直接连接符 13"/>
                        <wps:cNvCnPr/>
                        <wps:spPr>
                          <a:xfrm flipH="1">
                            <a:off x="161925" y="1419225"/>
                            <a:ext cx="257176" cy="0"/>
                          </a:xfrm>
                          <a:prstGeom prst="line">
                            <a:avLst/>
                          </a:prstGeom>
                          <a:noFill/>
                          <a:ln w="9525" cap="flat" cmpd="sng" algn="ctr">
                            <a:solidFill>
                              <a:sysClr val="windowText" lastClr="000000"/>
                            </a:solidFill>
                            <a:prstDash val="solid"/>
                          </a:ln>
                          <a:effectLst/>
                        </wps:spPr>
                        <wps:bodyPr/>
                      </wps:wsp>
                      <wps:wsp>
                        <wps:cNvPr id="46" name="直接箭头连接符 14"/>
                        <wps:cNvCnPr/>
                        <wps:spPr>
                          <a:xfrm>
                            <a:off x="161925" y="1419225"/>
                            <a:ext cx="0" cy="2095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47" name="文本框 2"/>
                        <wps:cNvSpPr txBox="1">
                          <a:spLocks noChangeArrowheads="1"/>
                        </wps:cNvSpPr>
                        <wps:spPr bwMode="auto">
                          <a:xfrm>
                            <a:off x="0" y="1647825"/>
                            <a:ext cx="295275" cy="2676525"/>
                          </a:xfrm>
                          <a:prstGeom prst="rect">
                            <a:avLst/>
                          </a:prstGeom>
                          <a:solidFill>
                            <a:srgbClr val="FFFFFF"/>
                          </a:solidFill>
                          <a:ln w="9525">
                            <a:solidFill>
                              <a:srgbClr val="000000"/>
                            </a:solidFill>
                            <a:miter lim="800000"/>
                          </a:ln>
                        </wps:spPr>
                        <wps:txbx>
                          <w:txbxContent>
                            <w:p>
                              <w:r>
                                <w:rPr>
                                  <w:rFonts w:hint="eastAsia"/>
                                </w:rPr>
                                <w:t>国家畜禽遗传资源委员会鉴定</w:t>
                              </w:r>
                            </w:p>
                          </w:txbxContent>
                        </wps:txbx>
                        <wps:bodyPr rot="0" vert="horz" wrap="square" lIns="91440" tIns="45720" rIns="91440" bIns="45720" anchor="t" anchorCtr="0">
                          <a:spAutoFit/>
                        </wps:bodyPr>
                      </wps:wsp>
                      <wps:wsp>
                        <wps:cNvPr id="48" name="直接箭头连接符 16"/>
                        <wps:cNvCnPr/>
                        <wps:spPr>
                          <a:xfrm>
                            <a:off x="1790700" y="1676400"/>
                            <a:ext cx="0" cy="351155"/>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49" name="文本框 2"/>
                        <wps:cNvSpPr txBox="1">
                          <a:spLocks noChangeArrowheads="1"/>
                        </wps:cNvSpPr>
                        <wps:spPr bwMode="auto">
                          <a:xfrm>
                            <a:off x="1104900" y="2019300"/>
                            <a:ext cx="1495425" cy="495300"/>
                          </a:xfrm>
                          <a:prstGeom prst="rect">
                            <a:avLst/>
                          </a:prstGeom>
                          <a:solidFill>
                            <a:srgbClr val="FFFFFF"/>
                          </a:solidFill>
                          <a:ln w="9525">
                            <a:solidFill>
                              <a:srgbClr val="000000"/>
                            </a:solidFill>
                            <a:miter lim="800000"/>
                          </a:ln>
                        </wps:spPr>
                        <wps:txbx>
                          <w:txbxContent>
                            <w:p>
                              <w:r>
                                <w:rPr>
                                  <w:rFonts w:hint="eastAsia"/>
                                </w:rPr>
                                <w:t>区农业农村主管部门调查队负责现场调查</w:t>
                              </w:r>
                            </w:p>
                          </w:txbxContent>
                        </wps:txbx>
                        <wps:bodyPr rot="0" vert="horz" wrap="square" lIns="91440" tIns="45720" rIns="91440" bIns="45720" anchor="t" anchorCtr="0">
                          <a:spAutoFit/>
                        </wps:bodyPr>
                      </wps:wsp>
                      <wps:wsp>
                        <wps:cNvPr id="50" name="直接箭头连接符 18"/>
                        <wps:cNvCnPr/>
                        <wps:spPr>
                          <a:xfrm>
                            <a:off x="1790700" y="2514600"/>
                            <a:ext cx="0" cy="370205"/>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51" name="文本框 2"/>
                        <wps:cNvSpPr txBox="1">
                          <a:spLocks noChangeArrowheads="1"/>
                        </wps:cNvSpPr>
                        <wps:spPr bwMode="auto">
                          <a:xfrm>
                            <a:off x="1295400" y="2886075"/>
                            <a:ext cx="971550" cy="295275"/>
                          </a:xfrm>
                          <a:prstGeom prst="rect">
                            <a:avLst/>
                          </a:prstGeom>
                          <a:solidFill>
                            <a:srgbClr val="FFFFFF"/>
                          </a:solidFill>
                          <a:ln w="9525">
                            <a:solidFill>
                              <a:srgbClr val="000000"/>
                            </a:solidFill>
                            <a:miter lim="800000"/>
                          </a:ln>
                        </wps:spPr>
                        <wps:txbx>
                          <w:txbxContent>
                            <w:p>
                              <w:r>
                                <w:rPr>
                                  <w:rFonts w:hint="eastAsia"/>
                                </w:rPr>
                                <w:t>养殖场（户）</w:t>
                              </w:r>
                            </w:p>
                          </w:txbxContent>
                        </wps:txbx>
                        <wps:bodyPr rot="0" vert="horz" wrap="square" lIns="91440" tIns="45720" rIns="91440" bIns="45720" anchor="t" anchorCtr="0">
                          <a:spAutoFit/>
                        </wps:bodyPr>
                      </wps:wsp>
                      <wps:wsp>
                        <wps:cNvPr id="52" name="直接连接符 20"/>
                        <wps:cNvCnPr/>
                        <wps:spPr>
                          <a:xfrm>
                            <a:off x="904875" y="1676400"/>
                            <a:ext cx="0" cy="998855"/>
                          </a:xfrm>
                          <a:prstGeom prst="line">
                            <a:avLst/>
                          </a:prstGeom>
                          <a:noFill/>
                          <a:ln w="9525" cap="flat" cmpd="sng" algn="ctr">
                            <a:solidFill>
                              <a:sysClr val="windowText" lastClr="000000"/>
                            </a:solidFill>
                            <a:prstDash val="solid"/>
                          </a:ln>
                          <a:effectLst/>
                        </wps:spPr>
                        <wps:bodyPr/>
                      </wps:wsp>
                      <wps:wsp>
                        <wps:cNvPr id="53" name="文本框 2"/>
                        <wps:cNvSpPr txBox="1">
                          <a:spLocks noChangeArrowheads="1"/>
                        </wps:cNvSpPr>
                        <wps:spPr bwMode="auto">
                          <a:xfrm>
                            <a:off x="771525" y="2609850"/>
                            <a:ext cx="276225" cy="895350"/>
                          </a:xfrm>
                          <a:prstGeom prst="rect">
                            <a:avLst/>
                          </a:prstGeom>
                          <a:solidFill>
                            <a:srgbClr val="FFFFFF"/>
                          </a:solidFill>
                          <a:ln w="9525">
                            <a:solidFill>
                              <a:srgbClr val="000000"/>
                            </a:solidFill>
                            <a:miter lim="800000"/>
                          </a:ln>
                        </wps:spPr>
                        <wps:txbx>
                          <w:txbxContent>
                            <w:p>
                              <w:r>
                                <w:rPr>
                                  <w:rFonts w:hint="eastAsia"/>
                                </w:rPr>
                                <w:t>调查数据</w:t>
                              </w:r>
                            </w:p>
                          </w:txbxContent>
                        </wps:txbx>
                        <wps:bodyPr rot="0" vert="horz" wrap="square" lIns="91440" tIns="45720" rIns="91440" bIns="45720" anchor="t" anchorCtr="0">
                          <a:spAutoFit/>
                        </wps:bodyPr>
                      </wps:wsp>
                      <wps:wsp>
                        <wps:cNvPr id="54" name="直接箭头连接符 22"/>
                        <wps:cNvCnPr/>
                        <wps:spPr>
                          <a:xfrm>
                            <a:off x="904875" y="3505200"/>
                            <a:ext cx="0" cy="65278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5" name="直接箭头连接符 23"/>
                        <wps:cNvCnPr/>
                        <wps:spPr>
                          <a:xfrm>
                            <a:off x="295275" y="4162425"/>
                            <a:ext cx="1000125"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56" name="文本框 2"/>
                        <wps:cNvSpPr txBox="1">
                          <a:spLocks noChangeArrowheads="1"/>
                        </wps:cNvSpPr>
                        <wps:spPr bwMode="auto">
                          <a:xfrm>
                            <a:off x="1295400" y="3895725"/>
                            <a:ext cx="1104900" cy="495300"/>
                          </a:xfrm>
                          <a:prstGeom prst="rect">
                            <a:avLst/>
                          </a:prstGeom>
                          <a:solidFill>
                            <a:srgbClr val="FFFFFF"/>
                          </a:solidFill>
                          <a:ln w="9525">
                            <a:solidFill>
                              <a:srgbClr val="000000"/>
                            </a:solidFill>
                            <a:miter lim="800000"/>
                          </a:ln>
                        </wps:spPr>
                        <wps:txbx>
                          <w:txbxContent>
                            <w:p>
                              <w:pPr>
                                <w:jc w:val="center"/>
                              </w:pPr>
                              <w:r>
                                <w:rPr>
                                  <w:rFonts w:hint="eastAsia"/>
                                </w:rPr>
                                <w:t>国家畜禽遗传资源数据库</w:t>
                              </w:r>
                            </w:p>
                          </w:txbxContent>
                        </wps:txbx>
                        <wps:bodyPr rot="0" vert="horz" wrap="square" lIns="91440" tIns="45720" rIns="91440" bIns="45720" anchor="t" anchorCtr="0">
                          <a:spAutoFit/>
                        </wps:bodyPr>
                      </wps:wsp>
                      <wps:wsp>
                        <wps:cNvPr id="57" name="直接箭头连接符 25"/>
                        <wps:cNvCnPr/>
                        <wps:spPr>
                          <a:xfrm>
                            <a:off x="2400300" y="4162425"/>
                            <a:ext cx="561975" cy="0"/>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58" name="直接连接符 26"/>
                        <wps:cNvCnPr/>
                        <wps:spPr>
                          <a:xfrm>
                            <a:off x="2914650" y="1647825"/>
                            <a:ext cx="1362075" cy="0"/>
                          </a:xfrm>
                          <a:prstGeom prst="line">
                            <a:avLst/>
                          </a:prstGeom>
                          <a:noFill/>
                          <a:ln w="9525" cap="flat" cmpd="sng" algn="ctr">
                            <a:solidFill>
                              <a:sysClr val="windowText" lastClr="000000"/>
                            </a:solidFill>
                            <a:prstDash val="solid"/>
                          </a:ln>
                          <a:effectLst/>
                        </wps:spPr>
                        <wps:bodyPr/>
                      </wps:wsp>
                      <wps:wsp>
                        <wps:cNvPr id="59" name="直接连接符 27"/>
                        <wps:cNvCnPr/>
                        <wps:spPr>
                          <a:xfrm>
                            <a:off x="4267200" y="1647825"/>
                            <a:ext cx="0" cy="351155"/>
                          </a:xfrm>
                          <a:prstGeom prst="line">
                            <a:avLst/>
                          </a:prstGeom>
                          <a:noFill/>
                          <a:ln w="9525" cap="flat" cmpd="sng" algn="ctr">
                            <a:solidFill>
                              <a:sysClr val="windowText" lastClr="000000"/>
                            </a:solidFill>
                            <a:prstDash val="solid"/>
                          </a:ln>
                          <a:effectLst/>
                        </wps:spPr>
                        <wps:bodyPr/>
                      </wps:wsp>
                      <wps:wsp>
                        <wps:cNvPr id="60" name="文本框 2"/>
                        <wps:cNvSpPr txBox="1">
                          <a:spLocks noChangeArrowheads="1"/>
                        </wps:cNvSpPr>
                        <wps:spPr bwMode="auto">
                          <a:xfrm>
                            <a:off x="2962275" y="3895725"/>
                            <a:ext cx="942975" cy="495300"/>
                          </a:xfrm>
                          <a:prstGeom prst="rect">
                            <a:avLst/>
                          </a:prstGeom>
                          <a:solidFill>
                            <a:srgbClr val="FFFFFF"/>
                          </a:solidFill>
                          <a:ln w="9525">
                            <a:solidFill>
                              <a:srgbClr val="000000"/>
                            </a:solidFill>
                            <a:miter lim="800000"/>
                          </a:ln>
                        </wps:spPr>
                        <wps:txbx>
                          <w:txbxContent>
                            <w:p>
                              <w:pPr>
                                <w:jc w:val="center"/>
                              </w:pPr>
                              <w:r>
                                <w:rPr>
                                  <w:rFonts w:hint="eastAsia"/>
                                </w:rPr>
                                <w:t>国家畜禽遗传基因库</w:t>
                              </w:r>
                            </w:p>
                          </w:txbxContent>
                        </wps:txbx>
                        <wps:bodyPr rot="0" vert="horz" wrap="square" lIns="91440" tIns="45720" rIns="91440" bIns="45720" anchor="t" anchorCtr="0">
                          <a:spAutoFit/>
                        </wps:bodyPr>
                      </wps:wsp>
                      <wps:wsp>
                        <wps:cNvPr id="61" name="文本框 2"/>
                        <wps:cNvSpPr txBox="1">
                          <a:spLocks noChangeArrowheads="1"/>
                        </wps:cNvSpPr>
                        <wps:spPr bwMode="auto">
                          <a:xfrm>
                            <a:off x="4095750" y="1990725"/>
                            <a:ext cx="333375" cy="895350"/>
                          </a:xfrm>
                          <a:prstGeom prst="rect">
                            <a:avLst/>
                          </a:prstGeom>
                          <a:solidFill>
                            <a:srgbClr val="FFFFFF"/>
                          </a:solidFill>
                          <a:ln w="9525">
                            <a:solidFill>
                              <a:srgbClr val="000000"/>
                            </a:solidFill>
                            <a:miter lim="800000"/>
                          </a:ln>
                        </wps:spPr>
                        <wps:txbx>
                          <w:txbxContent>
                            <w:p>
                              <w:r>
                                <w:rPr>
                                  <w:rFonts w:hint="eastAsia"/>
                                </w:rPr>
                                <w:t>收集保存</w:t>
                              </w:r>
                            </w:p>
                          </w:txbxContent>
                        </wps:txbx>
                        <wps:bodyPr rot="0" vert="horz" wrap="square" lIns="91440" tIns="45720" rIns="91440" bIns="45720" anchor="t" anchorCtr="0">
                          <a:spAutoFit/>
                        </wps:bodyPr>
                      </wps:wsp>
                      <wps:wsp>
                        <wps:cNvPr id="62" name="直接连接符 30"/>
                        <wps:cNvCnPr/>
                        <wps:spPr>
                          <a:xfrm>
                            <a:off x="4286250" y="2886075"/>
                            <a:ext cx="0" cy="619125"/>
                          </a:xfrm>
                          <a:prstGeom prst="line">
                            <a:avLst/>
                          </a:prstGeom>
                          <a:noFill/>
                          <a:ln w="9525" cap="flat" cmpd="sng" algn="ctr">
                            <a:solidFill>
                              <a:sysClr val="windowText" lastClr="000000"/>
                            </a:solidFill>
                            <a:prstDash val="solid"/>
                          </a:ln>
                          <a:effectLst/>
                        </wps:spPr>
                        <wps:bodyPr/>
                      </wps:wsp>
                      <wps:wsp>
                        <wps:cNvPr id="63" name="直接连接符 31"/>
                        <wps:cNvCnPr/>
                        <wps:spPr>
                          <a:xfrm>
                            <a:off x="3533775" y="3505200"/>
                            <a:ext cx="1352550" cy="0"/>
                          </a:xfrm>
                          <a:prstGeom prst="line">
                            <a:avLst/>
                          </a:prstGeom>
                          <a:noFill/>
                          <a:ln w="9525" cap="flat" cmpd="sng" algn="ctr">
                            <a:solidFill>
                              <a:sysClr val="windowText" lastClr="000000"/>
                            </a:solidFill>
                            <a:prstDash val="solid"/>
                          </a:ln>
                          <a:effectLst/>
                        </wps:spPr>
                        <wps:bodyPr/>
                      </wps:wsp>
                      <wps:wsp>
                        <wps:cNvPr id="288" name="直接箭头连接符 288"/>
                        <wps:cNvCnPr/>
                        <wps:spPr>
                          <a:xfrm flipH="1">
                            <a:off x="3524250" y="3505200"/>
                            <a:ext cx="8890" cy="3905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89" name="直接箭头连接符 289"/>
                        <wps:cNvCnPr/>
                        <wps:spPr>
                          <a:xfrm>
                            <a:off x="4886325" y="3505200"/>
                            <a:ext cx="0" cy="3905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90" name="文本框 2"/>
                        <wps:cNvSpPr txBox="1">
                          <a:spLocks noChangeArrowheads="1"/>
                        </wps:cNvSpPr>
                        <wps:spPr bwMode="auto">
                          <a:xfrm>
                            <a:off x="4362450" y="3895725"/>
                            <a:ext cx="942975" cy="495300"/>
                          </a:xfrm>
                          <a:prstGeom prst="rect">
                            <a:avLst/>
                          </a:prstGeom>
                          <a:solidFill>
                            <a:srgbClr val="FFFFFF"/>
                          </a:solidFill>
                          <a:ln w="9525">
                            <a:solidFill>
                              <a:srgbClr val="000000"/>
                            </a:solidFill>
                            <a:miter lim="800000"/>
                          </a:ln>
                        </wps:spPr>
                        <wps:txbx>
                          <w:txbxContent>
                            <w:p>
                              <w:pPr>
                                <w:jc w:val="center"/>
                              </w:pPr>
                              <w:r>
                                <w:rPr>
                                  <w:rFonts w:hint="eastAsia"/>
                                </w:rPr>
                                <w:t>上海市畜禽遗传基因库</w:t>
                              </w:r>
                            </w:p>
                          </w:txbxContent>
                        </wps:txbx>
                        <wps:bodyPr rot="0" vert="horz" wrap="square" lIns="91440" tIns="45720" rIns="91440" bIns="45720" anchor="t" anchorCtr="0">
                          <a:spAutoFit/>
                        </wps:bodyPr>
                      </wps:wsp>
                      <wps:wsp>
                        <wps:cNvPr id="291" name="直接箭头连接符 291"/>
                        <wps:cNvCnPr/>
                        <wps:spPr>
                          <a:xfrm flipH="1">
                            <a:off x="3905250" y="4162425"/>
                            <a:ext cx="457200"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92" name="直接连接符 292"/>
                        <wps:cNvCnPr/>
                        <wps:spPr>
                          <a:xfrm>
                            <a:off x="1790700" y="4391025"/>
                            <a:ext cx="0" cy="246380"/>
                          </a:xfrm>
                          <a:prstGeom prst="line">
                            <a:avLst/>
                          </a:prstGeom>
                          <a:noFill/>
                          <a:ln w="9525" cap="flat" cmpd="sng" algn="ctr">
                            <a:solidFill>
                              <a:sysClr val="windowText" lastClr="000000"/>
                            </a:solidFill>
                            <a:prstDash val="solid"/>
                          </a:ln>
                          <a:effectLst/>
                        </wps:spPr>
                        <wps:bodyPr/>
                      </wps:wsp>
                      <wps:wsp>
                        <wps:cNvPr id="293" name="直接连接符 293"/>
                        <wps:cNvCnPr/>
                        <wps:spPr>
                          <a:xfrm>
                            <a:off x="3429000" y="4391025"/>
                            <a:ext cx="0" cy="245110"/>
                          </a:xfrm>
                          <a:prstGeom prst="line">
                            <a:avLst/>
                          </a:prstGeom>
                          <a:noFill/>
                          <a:ln w="9525" cap="flat" cmpd="sng" algn="ctr">
                            <a:solidFill>
                              <a:sysClr val="windowText" lastClr="000000"/>
                            </a:solidFill>
                            <a:prstDash val="solid"/>
                          </a:ln>
                          <a:effectLst/>
                        </wps:spPr>
                        <wps:bodyPr/>
                      </wps:wsp>
                      <wps:wsp>
                        <wps:cNvPr id="294" name="直接连接符 294"/>
                        <wps:cNvCnPr/>
                        <wps:spPr>
                          <a:xfrm>
                            <a:off x="4829175" y="4391025"/>
                            <a:ext cx="0" cy="245110"/>
                          </a:xfrm>
                          <a:prstGeom prst="line">
                            <a:avLst/>
                          </a:prstGeom>
                          <a:noFill/>
                          <a:ln w="9525" cap="flat" cmpd="sng" algn="ctr">
                            <a:solidFill>
                              <a:sysClr val="windowText" lastClr="000000"/>
                            </a:solidFill>
                            <a:prstDash val="solid"/>
                          </a:ln>
                          <a:effectLst/>
                        </wps:spPr>
                        <wps:bodyPr/>
                      </wps:wsp>
                      <wps:wsp>
                        <wps:cNvPr id="295" name="直接连接符 295"/>
                        <wps:cNvCnPr/>
                        <wps:spPr>
                          <a:xfrm flipV="1">
                            <a:off x="1790700" y="4638675"/>
                            <a:ext cx="3038475" cy="1270"/>
                          </a:xfrm>
                          <a:prstGeom prst="line">
                            <a:avLst/>
                          </a:prstGeom>
                          <a:noFill/>
                          <a:ln w="9525" cap="flat" cmpd="sng" algn="ctr">
                            <a:solidFill>
                              <a:sysClr val="windowText" lastClr="000000"/>
                            </a:solidFill>
                            <a:prstDash val="solid"/>
                          </a:ln>
                          <a:effectLst/>
                        </wps:spPr>
                        <wps:bodyPr/>
                      </wps:wsp>
                      <wps:wsp>
                        <wps:cNvPr id="297" name="直接箭头连接符 297"/>
                        <wps:cNvCnPr/>
                        <wps:spPr>
                          <a:xfrm flipH="1">
                            <a:off x="3295650" y="4638675"/>
                            <a:ext cx="1" cy="27495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98" name="文本框 2"/>
                        <wps:cNvSpPr txBox="1">
                          <a:spLocks noChangeArrowheads="1"/>
                        </wps:cNvSpPr>
                        <wps:spPr bwMode="auto">
                          <a:xfrm>
                            <a:off x="2781300" y="4914900"/>
                            <a:ext cx="1028700" cy="295275"/>
                          </a:xfrm>
                          <a:prstGeom prst="rect">
                            <a:avLst/>
                          </a:prstGeom>
                          <a:solidFill>
                            <a:srgbClr val="FFFFFF"/>
                          </a:solidFill>
                          <a:ln w="9525">
                            <a:solidFill>
                              <a:srgbClr val="000000"/>
                            </a:solidFill>
                            <a:miter lim="800000"/>
                          </a:ln>
                        </wps:spPr>
                        <wps:txbx>
                          <w:txbxContent>
                            <w:p>
                              <w:r>
                                <w:rPr>
                                  <w:rFonts w:hint="eastAsia"/>
                                </w:rPr>
                                <w:t>保存共享利用</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13.5pt;margin-top:10.2pt;height:410.25pt;width:417.75pt;z-index:251660288;mso-width-relative:page;mso-height-relative:page;" coordsize="5305425,5210175" o:gfxdata="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">
                <o:lock v:ext="edit" aspectratio="f"/>
                <v:shape id="文本框 2" o:spid="_x0000_s1026" o:spt="202" type="#_x0000_t202" style="position:absolute;left:1352550;top:0;height:447675;width:2924175;" fillcolor="#FFFFFF" filled="t" stroked="t" coordsize="21600,21600" o:gfxdata="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P8o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snapToGrid w:val="0"/>
                          <w:jc w:val="center"/>
                          <w:rPr>
                            <w:szCs w:val="21"/>
                          </w:rPr>
                        </w:pPr>
                        <w:r>
                          <w:rPr>
                            <w:rFonts w:hint="eastAsia"/>
                            <w:szCs w:val="21"/>
                          </w:rPr>
                          <w:t>上海市畜禽遗传资源普查工作办公室</w:t>
                        </w:r>
                      </w:p>
                      <w:p>
                        <w:pPr>
                          <w:snapToGrid w:val="0"/>
                          <w:jc w:val="center"/>
                          <w:rPr>
                            <w:szCs w:val="21"/>
                          </w:rPr>
                        </w:pPr>
                        <w:r>
                          <w:rPr>
                            <w:rFonts w:hint="eastAsia"/>
                            <w:szCs w:val="21"/>
                          </w:rPr>
                          <w:t>（办公室设在上海市畜牧技术推广中心）</w:t>
                        </w:r>
                      </w:p>
                    </w:txbxContent>
                  </v:textbox>
                </v:shape>
                <v:line id="直接连接符 3" o:spid="_x0000_s1026" o:spt="20" style="position:absolute;left:2695575;top:447675;height:419100;width:0;"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4" o:spid="_x0000_s1026" o:spt="20" style="position:absolute;left:1876425;top:866775;height:0;width:2486025;"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直接箭头连接符 5" o:spid="_x0000_s1026" o:spt="32" type="#_x0000_t32" style="position:absolute;left:1876425;top:866775;height:285750;width:0;" filled="f" stroked="t" coordsize="21600,21600" o:gfxdata="UEsDBAoAAAAAAIdO4kAAAAAAAAAAAAAAAAAEAAAAZHJzL1BLAwQUAAAACACHTuJAqk+5nLsAAADb&#10;AAAADwAAAGRycy9kb3ducmV2LnhtbEVPW2vCMBR+H+w/hDPY20zro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5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6" o:spid="_x0000_s1026" o:spt="32" type="#_x0000_t32" style="position:absolute;left:4362450;top:866775;height:409575;width:0;" filled="f" stroked="t" coordsize="21600,21600" o:gfxdata="UEsDBAoAAAAAAIdO4kAAAAAAAAAAAAAAAAAEAAAAZHJzL1BLAwQUAAAACACHTuJAxQMcB74AAADb&#10;AAAADwAAAGRycy9kb3ducmV2LnhtbEWPT2sCMRTE74V+h/CE3mpWC4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McB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2" o:spid="_x0000_s1026" o:spt="202" type="#_x0000_t202" style="position:absolute;left:828675;top:1181100;height:495300;width:2076450;" fillcolor="#FFFFFF" filled="t" stroked="t" coordsize="21600,21600" o:gfxdata="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2US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mso-fit-shape-to-text:t;">
                    <w:txbxContent>
                      <w:p>
                        <w:pPr>
                          <w:jc w:val="center"/>
                        </w:pPr>
                        <w:r>
                          <w:rPr>
                            <w:rFonts w:hint="eastAsia"/>
                          </w:rPr>
                          <w:t>上海市畜牧技术推广中心负责具体组织实施普查及收集保护</w:t>
                        </w:r>
                      </w:p>
                    </w:txbxContent>
                  </v:textbox>
                </v:shape>
                <v:shape id="文本框 2" o:spid="_x0000_s1026" o:spt="202" type="#_x0000_t202" style="position:absolute;left:3676650;top:1276350;height:295275;width:1381125;" fillcolor="#FFFFFF" filled="t" stroked="t" coordsize="21600,21600" o:gfxdata="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zEx0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jc w:val="center"/>
                        </w:pPr>
                        <w:r>
                          <w:rPr>
                            <w:rFonts w:hint="eastAsia"/>
                          </w:rPr>
                          <w:t>市级技术专家组</w:t>
                        </w:r>
                      </w:p>
                    </w:txbxContent>
                  </v:textbox>
                </v:shape>
                <v:shape id="直接箭头连接符 9" o:spid="_x0000_s1026" o:spt="32" type="#_x0000_t32" style="position:absolute;left:2914650;top:1419225;height:0;width:762635;" filled="f" stroked="t" coordsize="21600,21600" o:gfxdata="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kgay8AAAA&#10;2wAAAA8AAAAAAAAAAQAgAAAAIgAAAGRycy9kb3ducmV2LnhtbFBLAQIUABQAAAAIAIdO4kAzLwWe&#10;OwAAADkAAAAQAAAAAAAAAAEAIAAAAAsBAABkcnMvc2hhcGV4bWwueG1sUEsFBgAAAAAGAAYAWwEA&#10;ALUDAAAAAA==&#10;">
                  <v:fill on="f" focussize="0,0"/>
                  <v:stroke color="#000000" joinstyle="round" startarrow="block" endarrow="block"/>
                  <v:imagedata o:title=""/>
                  <o:lock v:ext="edit" aspectratio="f"/>
                </v:shape>
                <v:line id="直接连接符 10" o:spid="_x0000_s1026" o:spt="20" style="position:absolute;left:723900;top:1419225;height:0;width:104775;"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2" o:spid="_x0000_s1026" o:spt="202" type="#_x0000_t202" style="position:absolute;left:419100;top:714375;height:1485900;width:304800;" fillcolor="#FFFFFF" filled="t" stroked="t" coordsize="21600,21600" o:gfxdata="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aSS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r>
                          <w:rPr>
                            <w:rFonts w:hint="eastAsia"/>
                          </w:rPr>
                          <w:t>新资源鉴定申请</w:t>
                        </w:r>
                      </w:p>
                    </w:txbxContent>
                  </v:textbox>
                </v:shape>
                <v:line id="直接连接符 13" o:spid="_x0000_s1026" o:spt="20" style="position:absolute;left:161925;top:1419225;flip:x;height:0;width:257176;" filled="f" stroked="t" coordsize="21600,21600" o:gfxdata="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mI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直接箭头连接符 14" o:spid="_x0000_s1026" o:spt="32" type="#_x0000_t32" style="position:absolute;left:161925;top:1419225;height:209550;width:0;" filled="f" stroked="t" coordsize="21600,21600" o:gfxdata="UEsDBAoAAAAAAIdO4kAAAAAAAAAAAAAAAAAEAAAAZHJzL1BLAwQUAAAACACHTuJA7Jr7CL8AAADb&#10;AAAADwAAAGRycy9kb3ducmV2LnhtbEWPzWrDMBCE74G8g9hAb4nsU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a+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2" o:spid="_x0000_s1026" o:spt="202" type="#_x0000_t202" style="position:absolute;left:0;top:1647825;height:2676525;width:295275;" fillcolor="#FFFFFF" filled="t" stroked="t" coordsize="21600,21600" o:gfxdata="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5QMP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r>
                          <w:rPr>
                            <w:rFonts w:hint="eastAsia"/>
                          </w:rPr>
                          <w:t>国家畜禽遗传资源委员会鉴定</w:t>
                        </w:r>
                      </w:p>
                    </w:txbxContent>
                  </v:textbox>
                </v:shape>
                <v:shape id="直接箭头连接符 16" o:spid="_x0000_s1026" o:spt="32" type="#_x0000_t32" style="position:absolute;left:1790700;top:1676400;height:351155;width:0;" filled="f" stroked="t" coordsize="21600,21600" o:gfxdata="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zMtka2AAAA2wAAAA8A&#10;AAAAAAAAAQAgAAAAIgAAAGRycy9kb3ducmV2LnhtbFBLAQIUABQAAAAIAIdO4kAzLwWeOwAAADkA&#10;AAAQAAAAAAAAAAEAIAAAAAUBAABkcnMvc2hhcGV4bWwueG1sUEsFBgAAAAAGAAYAWwEAAK8DAAAA&#10;AA==&#10;">
                  <v:fill on="f" focussize="0,0"/>
                  <v:stroke color="#000000" joinstyle="round" startarrow="block" endarrow="block"/>
                  <v:imagedata o:title=""/>
                  <o:lock v:ext="edit" aspectratio="f"/>
                </v:shape>
                <v:shape id="文本框 2" o:spid="_x0000_s1026" o:spt="202" type="#_x0000_t202" style="position:absolute;left:1104900;top:2019300;height:495300;width:1495425;" fillcolor="#FFFFFF" filled="t" stroked="t" coordsize="21600,21600" o:gfxdata="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c91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r>
                          <w:rPr>
                            <w:rFonts w:hint="eastAsia"/>
                          </w:rPr>
                          <w:t>区农业农村主管部门调查队负责现场调查</w:t>
                        </w:r>
                      </w:p>
                    </w:txbxContent>
                  </v:textbox>
                </v:shape>
                <v:shape id="直接箭头连接符 18" o:spid="_x0000_s1026" o:spt="32" type="#_x0000_t32" style="position:absolute;left:1790700;top:2514600;height:370205;width:0;" filled="f" stroked="t" coordsize="21600,21600" o:gfxdata="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djLJ22AAAA2wAAAA8A&#10;AAAAAAAAAQAgAAAAIgAAAGRycy9kb3ducmV2LnhtbFBLAQIUABQAAAAIAIdO4kAzLwWeOwAAADkA&#10;AAAQAAAAAAAAAAEAIAAAAAUBAABkcnMvc2hhcGV4bWwueG1sUEsFBgAAAAAGAAYAWwEAAK8DAAAA&#10;AA==&#10;">
                  <v:fill on="f" focussize="0,0"/>
                  <v:stroke color="#000000" joinstyle="round" startarrow="block" endarrow="block"/>
                  <v:imagedata o:title=""/>
                  <o:lock v:ext="edit" aspectratio="f"/>
                </v:shape>
                <v:shape id="文本框 2" o:spid="_x0000_s1026" o:spt="202" type="#_x0000_t202" style="position:absolute;left:1295400;top:2886075;height:295275;width:971550;" fillcolor="#FFFFFF" filled="t" stroked="t" coordsize="21600,21600" o:gfxdata="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6KcM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r>
                          <w:rPr>
                            <w:rFonts w:hint="eastAsia"/>
                          </w:rPr>
                          <w:t>养殖场（户）</w:t>
                        </w:r>
                      </w:p>
                    </w:txbxContent>
                  </v:textbox>
                </v:shape>
                <v:line id="直接连接符 20" o:spid="_x0000_s1026" o:spt="20" style="position:absolute;left:904875;top:1676400;height:998855;width:0;"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2" o:spid="_x0000_s1026" o:spt="202" type="#_x0000_t202" style="position:absolute;left:771525;top:2609850;height:895350;width:276225;" fillcolor="#FFFFFF" filled="t" stroked="t" coordsize="21600,21600" o:gfxdata="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ac4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r>
                          <w:rPr>
                            <w:rFonts w:hint="eastAsia"/>
                          </w:rPr>
                          <w:t>调查数据</w:t>
                        </w:r>
                      </w:p>
                    </w:txbxContent>
                  </v:textbox>
                </v:shape>
                <v:shape id="直接箭头连接符 22" o:spid="_x0000_s1026" o:spt="32" type="#_x0000_t32" style="position:absolute;left:904875;top:3505200;height:652780;width:0;"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23" o:spid="_x0000_s1026" o:spt="32" type="#_x0000_t32" style="position:absolute;left:295275;top:4162425;height:0;width:1000125;" filled="f" stroked="t" coordsize="21600,21600" o:gfxdata="UEsDBAoAAAAAAIdO4kAAAAAAAAAAAAAAAAAEAAAAZHJzL1BLAwQUAAAACACHTuJAmZHzor4AAADb&#10;AAAADwAAAGRycy9kb3ducmV2LnhtbEWPT2sCMRTE7wW/Q3iCt5pVc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Hz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2" o:spid="_x0000_s1026" o:spt="202" type="#_x0000_t202" style="position:absolute;left:1295400;top:3895725;height:495300;width:1104900;" fillcolor="#FFFFFF" filled="t" stroked="t" coordsize="21600,21600" o:gfxdata="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AT94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pPr>
                          <w:jc w:val="center"/>
                        </w:pPr>
                        <w:r>
                          <w:rPr>
                            <w:rFonts w:hint="eastAsia"/>
                          </w:rPr>
                          <w:t>国家畜禽遗传资源数据库</w:t>
                        </w:r>
                      </w:p>
                    </w:txbxContent>
                  </v:textbox>
                </v:shape>
                <v:shape id="直接箭头连接符 25" o:spid="_x0000_s1026" o:spt="32" type="#_x0000_t32" style="position:absolute;left:2400300;top:4162425;height:0;width:561975;" filled="f" stroked="t" coordsize="21600,21600" o:gfxdata="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Iq06b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shape>
                <v:line id="直接连接符 26" o:spid="_x0000_s1026" o:spt="20" style="position:absolute;left:2914650;top:1647825;height:0;width:1362075;"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27" o:spid="_x0000_s1026" o:spt="20" style="position:absolute;left:4267200;top:1647825;height:351155;width:0;"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2" o:spid="_x0000_s1026" o:spt="202" type="#_x0000_t202" style="position:absolute;left:2962275;top:3895725;height:495300;width:942975;" fillcolor="#FFFFFF" filled="t" stroked="t" coordsize="21600,21600" o:gfxdata="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8jIK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mso-fit-shape-to-text:t;">
                    <w:txbxContent>
                      <w:p>
                        <w:pPr>
                          <w:jc w:val="center"/>
                        </w:pPr>
                        <w:r>
                          <w:rPr>
                            <w:rFonts w:hint="eastAsia"/>
                          </w:rPr>
                          <w:t>国家畜禽遗传基因库</w:t>
                        </w:r>
                      </w:p>
                    </w:txbxContent>
                  </v:textbox>
                </v:shape>
                <v:shape id="文本框 2" o:spid="_x0000_s1026" o:spt="202" type="#_x0000_t202" style="position:absolute;left:4095750;top:1990725;height:895350;width:333375;" fillcolor="#FFFFFF" filled="t" stroked="t" coordsize="21600,21600" o:gfxdata="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G2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r>
                          <w:rPr>
                            <w:rFonts w:hint="eastAsia"/>
                          </w:rPr>
                          <w:t>收集保存</w:t>
                        </w:r>
                      </w:p>
                    </w:txbxContent>
                  </v:textbox>
                </v:shape>
                <v:line id="直接连接符 30" o:spid="_x0000_s1026" o:spt="20" style="position:absolute;left:4286250;top:2886075;height:619125;width:0;"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1" o:spid="_x0000_s1026" o:spt="20" style="position:absolute;left:3533775;top:3505200;height:0;width:1352550;"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3524250;top:3505200;flip:x;height:390525;width:8890;" filled="f" stroked="t" coordsize="21600,21600" o:gfxdata="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mvYugAAANw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_x0000_s1026" o:spid="_x0000_s1026" o:spt="32" type="#_x0000_t32" style="position:absolute;left:4886325;top:3505200;height:390525;width:0;" filled="f" stroked="t" coordsize="21600,21600" o:gfxdata="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bACt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2" o:spid="_x0000_s1026" o:spt="202" type="#_x0000_t202" style="position:absolute;left:4362450;top:3895725;height:495300;width:942975;" fillcolor="#FFFFFF" filled="t" stroked="t" coordsize="21600,21600" o:gfxdata="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yH+z7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mso-fit-shape-to-text:t;">
                    <w:txbxContent>
                      <w:p>
                        <w:pPr>
                          <w:jc w:val="center"/>
                        </w:pPr>
                        <w:r>
                          <w:rPr>
                            <w:rFonts w:hint="eastAsia"/>
                          </w:rPr>
                          <w:t>上海市畜禽遗传基因库</w:t>
                        </w:r>
                      </w:p>
                    </w:txbxContent>
                  </v:textbox>
                </v:shape>
                <v:shape id="_x0000_s1026" o:spid="_x0000_s1026" o:spt="32" type="#_x0000_t32" style="position:absolute;left:3905250;top:4162425;flip:x;height:0;width:457200;" filled="f" stroked="t" coordsize="21600,21600" o:gfxdata="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dVJ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line id="_x0000_s1026" o:spid="_x0000_s1026" o:spt="20" style="position:absolute;left:1790700;top:4391025;height:246380;width:0;" filled="f" stroked="t" coordsize="21600,21600" o:gfxdata="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TFY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429000;top:4391025;height:245110;width:0;" filled="f" stroked="t" coordsize="21600,21600" o:gfxdata="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APO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829175;top:4391025;height:245110;width:0;" filled="f" stroked="t" coordsize="21600,21600" o:gfxdata="UEsDBAoAAAAAAIdO4kAAAAAAAAAAAAAAAAAEAAAAZHJzL1BLAwQUAAAACACHTuJAqOlr378AAADc&#10;AAAADwAAAGRycy9kb3ducmV2LnhtbEWPzWrDMBCE74W8g9hALyGW4pa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pa9+/&#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1790700;top:4638675;flip:y;height:1270;width:3038475;" filled="f" stroked="t" coordsize="21600,21600" o:gfxdata="UEsDBAoAAAAAAIdO4kAAAAAAAAAAAAAAAAAEAAAAZHJzL1BLAwQUAAAACACHTuJA85s6Fb0AAADc&#10;AAAADwAAAGRycy9kb3ducmV2LnhtbEWPQWvCQBSE7wX/w/IEb7prx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zo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32" type="#_x0000_t32" style="position:absolute;left:3295650;top:4638675;flip:x;height:274955;width:1;" filled="f" stroked="t" coordsize="21600,21600" o:gfxdata="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4aX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2" o:spid="_x0000_s1026" o:spt="202" type="#_x0000_t202" style="position:absolute;left:2781300;top:4914900;height:295275;width:1028700;" fillcolor="#FFFFFF" filled="t" stroked="t" coordsize="21600,21600" o:gfxdata="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Vfyyb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mso-fit-shape-to-text:t;">
                    <w:txbxContent>
                      <w:p>
                        <w:r>
                          <w:rPr>
                            <w:rFonts w:hint="eastAsia"/>
                          </w:rPr>
                          <w:t>保存共享利用</w:t>
                        </w:r>
                      </w:p>
                    </w:txbxContent>
                  </v:textbox>
                </v:shape>
              </v:group>
            </w:pict>
          </mc:Fallback>
        </mc:AlternateContent>
      </w: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widowControl/>
        <w:jc w:val="left"/>
        <w:rPr>
          <w:rFonts w:ascii="仿宋_GB2312" w:hAnsi="宋体" w:eastAsia="仿宋_GB2312"/>
          <w:b/>
          <w:sz w:val="28"/>
          <w:szCs w:val="28"/>
        </w:rPr>
      </w:pPr>
      <w:r>
        <w:rPr>
          <w:rFonts w:ascii="仿宋_GB2312" w:hAnsi="宋体" w:eastAsia="仿宋_GB2312"/>
          <w:b/>
          <w:sz w:val="28"/>
          <w:szCs w:val="28"/>
        </w:rPr>
        <w:br w:type="page"/>
      </w:r>
    </w:p>
    <w:p>
      <w:pPr>
        <w:autoSpaceDE w:val="0"/>
        <w:autoSpaceDN w:val="0"/>
        <w:adjustRightInd w:val="0"/>
        <w:snapToGrid w:val="0"/>
        <w:spacing w:line="348" w:lineRule="auto"/>
        <w:rPr>
          <w:rFonts w:ascii="仿宋_GB2312" w:hAnsi="宋体" w:eastAsia="仿宋_GB2312"/>
          <w:b/>
          <w:sz w:val="32"/>
          <w:szCs w:val="32"/>
        </w:rPr>
      </w:pPr>
      <w:r>
        <w:rPr>
          <w:rFonts w:hint="eastAsia" w:ascii="仿宋_GB2312" w:hAnsi="宋体" w:eastAsia="仿宋_GB2312"/>
          <w:b/>
          <w:sz w:val="32"/>
          <w:szCs w:val="32"/>
        </w:rPr>
        <w:t>附件3-2：</w:t>
      </w:r>
    </w:p>
    <w:p>
      <w:pPr>
        <w:autoSpaceDE w:val="0"/>
        <w:autoSpaceDN w:val="0"/>
        <w:adjustRightInd w:val="0"/>
        <w:snapToGrid w:val="0"/>
        <w:spacing w:line="348" w:lineRule="auto"/>
        <w:rPr>
          <w:rFonts w:ascii="黑体" w:hAnsi="黑体" w:eastAsia="黑体" w:cs="黑体"/>
          <w:bCs/>
          <w:snapToGrid w:val="0"/>
          <w:color w:val="000000"/>
          <w:kern w:val="0"/>
          <w:sz w:val="32"/>
          <w:szCs w:val="32"/>
        </w:rPr>
      </w:pPr>
    </w:p>
    <w:p>
      <w:pPr>
        <w:autoSpaceDE w:val="0"/>
        <w:autoSpaceDN w:val="0"/>
        <w:adjustRightInd w:val="0"/>
        <w:snapToGrid w:val="0"/>
        <w:spacing w:line="348" w:lineRule="auto"/>
        <w:jc w:val="center"/>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上海市畜禽遗传资源普查工作办公室成员名单</w:t>
      </w: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848" w:firstLineChars="303"/>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主  任：沈富林  上海市畜牧技术推广中心主任</w:t>
      </w:r>
    </w:p>
    <w:p>
      <w:pPr>
        <w:autoSpaceDE w:val="0"/>
        <w:autoSpaceDN w:val="0"/>
        <w:adjustRightInd w:val="0"/>
        <w:snapToGrid w:val="0"/>
        <w:spacing w:line="348" w:lineRule="auto"/>
        <w:ind w:firstLine="848" w:firstLineChars="303"/>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副主任：李建刚  上海市农业农村委种业管理处副处长</w:t>
      </w:r>
    </w:p>
    <w:p>
      <w:pPr>
        <w:autoSpaceDE w:val="0"/>
        <w:autoSpaceDN w:val="0"/>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谈永松  上海市农业科学院畜牧兽医研究所副所长</w:t>
      </w:r>
    </w:p>
    <w:p>
      <w:pPr>
        <w:autoSpaceDE w:val="0"/>
        <w:autoSpaceDN w:val="0"/>
        <w:adjustRightInd w:val="0"/>
        <w:snapToGrid w:val="0"/>
        <w:spacing w:line="348" w:lineRule="auto"/>
        <w:ind w:right="-197" w:rightChars="-94" w:firstLine="848" w:firstLineChars="303"/>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成  员：祁  兵  上海市农业农村委种业管理处一级主任科员</w:t>
      </w:r>
    </w:p>
    <w:p>
      <w:pPr>
        <w:autoSpaceDE w:val="0"/>
        <w:autoSpaceDN w:val="0"/>
        <w:adjustRightInd w:val="0"/>
        <w:snapToGrid w:val="0"/>
        <w:spacing w:line="348" w:lineRule="auto"/>
        <w:ind w:firstLine="1979" w:firstLineChars="707"/>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陆雪林  上海市畜牧技术推广中心畜牧科科长</w:t>
      </w:r>
    </w:p>
    <w:p>
      <w:pPr>
        <w:autoSpaceDE w:val="0"/>
        <w:autoSpaceDN w:val="0"/>
        <w:adjustRightInd w:val="0"/>
        <w:snapToGrid w:val="0"/>
        <w:spacing w:line="348" w:lineRule="auto"/>
        <w:ind w:right="-197" w:rightChars="-94" w:firstLine="1979" w:firstLineChars="707"/>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张德福  上海市农业科学院畜牧兽医研究所课题组长</w:t>
      </w:r>
    </w:p>
    <w:p>
      <w:pPr>
        <w:autoSpaceDE w:val="0"/>
        <w:autoSpaceDN w:val="0"/>
        <w:adjustRightInd w:val="0"/>
        <w:snapToGrid w:val="0"/>
        <w:spacing w:line="348" w:lineRule="auto"/>
        <w:ind w:firstLine="1979" w:firstLineChars="707"/>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陈  琦  上海市畜牧技术推广中心办公室主任</w:t>
      </w:r>
    </w:p>
    <w:p>
      <w:pPr>
        <w:autoSpaceDE w:val="0"/>
        <w:autoSpaceDN w:val="0"/>
        <w:adjustRightInd w:val="0"/>
        <w:snapToGrid w:val="0"/>
        <w:spacing w:line="348" w:lineRule="auto"/>
        <w:ind w:firstLine="1979" w:firstLineChars="707"/>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刘  炜  上海市畜牧技术推广中心宣教科科长</w:t>
      </w:r>
    </w:p>
    <w:p>
      <w:pPr>
        <w:autoSpaceDE w:val="0"/>
        <w:autoSpaceDN w:val="0"/>
        <w:adjustRightInd w:val="0"/>
        <w:snapToGrid w:val="0"/>
        <w:spacing w:line="348" w:lineRule="auto"/>
        <w:ind w:firstLine="1979" w:firstLineChars="707"/>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周锦萍  上海市畜牧技术推广中心质量技术科科长</w:t>
      </w:r>
    </w:p>
    <w:p>
      <w:pPr>
        <w:autoSpaceDE w:val="0"/>
        <w:autoSpaceDN w:val="0"/>
        <w:adjustRightInd w:val="0"/>
        <w:snapToGrid w:val="0"/>
        <w:spacing w:line="348" w:lineRule="auto"/>
        <w:ind w:firstLine="1979" w:firstLineChars="707"/>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陈力平  上海市畜牧技术推广中心财务科科长</w:t>
      </w:r>
    </w:p>
    <w:p>
      <w:pPr>
        <w:autoSpaceDE w:val="0"/>
        <w:autoSpaceDN w:val="0"/>
        <w:adjustRightInd w:val="0"/>
        <w:snapToGrid w:val="0"/>
        <w:spacing w:line="348" w:lineRule="auto"/>
        <w:ind w:firstLine="1979" w:firstLineChars="707"/>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周志强  上海市特种养殖业行业协会会长</w:t>
      </w:r>
    </w:p>
    <w:p>
      <w:pPr>
        <w:autoSpaceDE w:val="0"/>
        <w:autoSpaceDN w:val="0"/>
        <w:adjustRightInd w:val="0"/>
        <w:snapToGrid w:val="0"/>
        <w:spacing w:line="348" w:lineRule="auto"/>
        <w:ind w:firstLine="1979" w:firstLineChars="707"/>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仿宋_GB2312" w:eastAsia="仿宋_GB2312" w:cs="仿宋_GB2312"/>
          <w:b/>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仿宋_GB2312" w:eastAsia="仿宋_GB2312" w:cs="仿宋_GB2312"/>
          <w:b/>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仿宋_GB2312" w:eastAsia="仿宋_GB2312" w:cs="仿宋_GB2312"/>
          <w:b/>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仿宋_GB2312" w:eastAsia="仿宋_GB2312" w:cs="仿宋_GB2312"/>
          <w:b/>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仿宋_GB2312" w:eastAsia="仿宋_GB2312" w:cs="仿宋_GB2312"/>
          <w:b/>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仿宋_GB2312" w:eastAsia="仿宋_GB2312" w:cs="仿宋_GB2312"/>
          <w:b/>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仿宋_GB2312" w:eastAsia="仿宋_GB2312" w:cs="仿宋_GB2312"/>
          <w:b/>
          <w:snapToGrid w:val="0"/>
          <w:color w:val="000000"/>
          <w:kern w:val="0"/>
          <w:sz w:val="28"/>
          <w:szCs w:val="28"/>
        </w:rPr>
      </w:pPr>
    </w:p>
    <w:p>
      <w:pPr>
        <w:autoSpaceDE w:val="0"/>
        <w:autoSpaceDN w:val="0"/>
        <w:adjustRightInd w:val="0"/>
        <w:snapToGrid w:val="0"/>
        <w:spacing w:line="348" w:lineRule="auto"/>
        <w:ind w:firstLine="562" w:firstLineChars="200"/>
        <w:rPr>
          <w:rFonts w:ascii="仿宋_GB2312" w:hAnsi="宋体" w:eastAsia="仿宋_GB2312"/>
          <w:b/>
          <w:sz w:val="28"/>
          <w:szCs w:val="28"/>
        </w:rPr>
      </w:pPr>
    </w:p>
    <w:p>
      <w:pPr>
        <w:widowControl/>
        <w:jc w:val="left"/>
        <w:rPr>
          <w:rFonts w:ascii="仿宋_GB2312" w:hAnsi="宋体" w:eastAsia="仿宋_GB2312"/>
          <w:b/>
          <w:sz w:val="28"/>
          <w:szCs w:val="28"/>
        </w:rPr>
      </w:pPr>
      <w:r>
        <w:rPr>
          <w:rFonts w:ascii="仿宋_GB2312" w:hAnsi="宋体" w:eastAsia="仿宋_GB2312"/>
          <w:b/>
          <w:sz w:val="28"/>
          <w:szCs w:val="28"/>
        </w:rPr>
        <w:br w:type="page"/>
      </w:r>
    </w:p>
    <w:p>
      <w:pPr>
        <w:autoSpaceDE w:val="0"/>
        <w:autoSpaceDN w:val="0"/>
        <w:adjustRightInd w:val="0"/>
        <w:snapToGrid w:val="0"/>
        <w:spacing w:line="348" w:lineRule="auto"/>
        <w:rPr>
          <w:rFonts w:ascii="仿宋_GB2312" w:hAnsi="宋体" w:eastAsia="仿宋_GB2312"/>
          <w:b/>
          <w:sz w:val="32"/>
          <w:szCs w:val="32"/>
        </w:rPr>
      </w:pPr>
      <w:r>
        <w:rPr>
          <w:rFonts w:hint="eastAsia" w:ascii="仿宋_GB2312" w:hAnsi="宋体" w:eastAsia="仿宋_GB2312"/>
          <w:b/>
          <w:sz w:val="32"/>
          <w:szCs w:val="32"/>
        </w:rPr>
        <w:t>附件3-3：</w:t>
      </w:r>
    </w:p>
    <w:p>
      <w:pPr>
        <w:autoSpaceDE w:val="0"/>
        <w:autoSpaceDN w:val="0"/>
        <w:adjustRightInd w:val="0"/>
        <w:snapToGrid w:val="0"/>
        <w:spacing w:line="348" w:lineRule="auto"/>
        <w:ind w:firstLine="562" w:firstLineChars="200"/>
        <w:rPr>
          <w:rFonts w:ascii="仿宋_GB2312" w:hAnsi="宋体" w:eastAsia="仿宋_GB2312"/>
          <w:b/>
          <w:sz w:val="28"/>
          <w:szCs w:val="28"/>
        </w:rPr>
      </w:pPr>
    </w:p>
    <w:p>
      <w:pPr>
        <w:autoSpaceDE w:val="0"/>
        <w:autoSpaceDN w:val="0"/>
        <w:adjustRightInd w:val="0"/>
        <w:snapToGrid w:val="0"/>
        <w:spacing w:line="348" w:lineRule="auto"/>
        <w:jc w:val="center"/>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上海市畜禽遗传资源普查技术专家组成员名单</w:t>
      </w:r>
    </w:p>
    <w:p>
      <w:pPr>
        <w:autoSpaceDE w:val="0"/>
        <w:autoSpaceDN w:val="0"/>
        <w:adjustRightInd w:val="0"/>
        <w:snapToGrid w:val="0"/>
        <w:spacing w:line="348" w:lineRule="auto"/>
        <w:ind w:firstLine="560" w:firstLineChars="200"/>
        <w:rPr>
          <w:rFonts w:ascii="仿宋_GB2312" w:hAnsi="仿宋_GB2312" w:eastAsia="仿宋_GB2312" w:cs="仿宋_GB2312"/>
          <w:snapToGrid w:val="0"/>
          <w:color w:val="000000"/>
          <w:kern w:val="0"/>
          <w:sz w:val="28"/>
          <w:szCs w:val="28"/>
        </w:rPr>
      </w:pPr>
    </w:p>
    <w:p>
      <w:pPr>
        <w:autoSpaceDE w:val="0"/>
        <w:autoSpaceDN w:val="0"/>
        <w:adjustRightInd w:val="0"/>
        <w:snapToGrid w:val="0"/>
        <w:spacing w:line="348" w:lineRule="auto"/>
        <w:ind w:firstLine="848" w:firstLineChars="303"/>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组  长：沈富林  上海市畜牧技术推广中心推广研究员</w:t>
      </w:r>
    </w:p>
    <w:p>
      <w:pPr>
        <w:autoSpaceDE w:val="0"/>
        <w:autoSpaceDN w:val="0"/>
        <w:adjustRightInd w:val="0"/>
        <w:snapToGrid w:val="0"/>
        <w:spacing w:line="348" w:lineRule="auto"/>
        <w:ind w:firstLine="848" w:firstLineChars="303"/>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副组长：谈永松  上海市农业科学院畜牧兽医研究所研究员</w:t>
      </w:r>
    </w:p>
    <w:p>
      <w:pPr>
        <w:adjustRightInd w:val="0"/>
        <w:snapToGrid w:val="0"/>
        <w:spacing w:line="348" w:lineRule="auto"/>
        <w:ind w:firstLine="848" w:firstLineChars="303"/>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成  员：陆雪林  上海市畜牧技术推广中心推广研究员</w:t>
      </w:r>
    </w:p>
    <w:p>
      <w:pPr>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刘  炜  上海市畜牧技术推广中心高级畜牧师</w:t>
      </w:r>
    </w:p>
    <w:p>
      <w:pPr>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杨长锁  上海市农业科学院畜牧兽医研究所研究员</w:t>
      </w:r>
    </w:p>
    <w:p>
      <w:pPr>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张德福  上海市农业科学院畜牧兽医研究所研究员</w:t>
      </w:r>
    </w:p>
    <w:p>
      <w:pPr>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孟  和  上海交通大学教授</w:t>
      </w:r>
    </w:p>
    <w:p>
      <w:pPr>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张似青  上海农林职业技术学院教授</w:t>
      </w:r>
    </w:p>
    <w:p>
      <w:pPr>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张  江  上海农林职业技术学院副教授</w:t>
      </w:r>
    </w:p>
    <w:p>
      <w:pPr>
        <w:adjustRightInd w:val="0"/>
        <w:snapToGrid w:val="0"/>
        <w:spacing w:line="348" w:lineRule="auto"/>
        <w:ind w:firstLine="1982" w:firstLineChars="708"/>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刘光磊  光明牧业有限公司推广研究员</w:t>
      </w:r>
    </w:p>
    <w:p>
      <w:pPr>
        <w:adjustRightInd w:val="0"/>
        <w:snapToGrid w:val="0"/>
        <w:spacing w:line="348" w:lineRule="auto"/>
        <w:ind w:firstLine="1982" w:firstLineChars="708"/>
        <w:rPr>
          <w:rFonts w:ascii="仿宋_GB2312" w:eastAsia="仿宋_GB2312"/>
          <w:sz w:val="28"/>
          <w:szCs w:val="28"/>
        </w:rPr>
      </w:pPr>
    </w:p>
    <w:p>
      <w:pPr>
        <w:widowControl/>
        <w:adjustRightInd w:val="0"/>
        <w:snapToGrid w:val="0"/>
        <w:spacing w:line="348" w:lineRule="auto"/>
        <w:rPr>
          <w:rFonts w:ascii="仿宋_GB2312" w:hAnsi="宋体" w:eastAsia="仿宋_GB2312"/>
          <w:b/>
          <w:sz w:val="32"/>
          <w:szCs w:val="32"/>
        </w:rPr>
      </w:pPr>
      <w:r>
        <w:rPr>
          <w:rFonts w:ascii="仿宋_GB2312" w:eastAsia="仿宋_GB2312"/>
          <w:sz w:val="28"/>
          <w:szCs w:val="28"/>
        </w:rPr>
        <w:br w:type="page"/>
      </w:r>
      <w:bookmarkStart w:id="0" w:name="bookmark91"/>
      <w:bookmarkStart w:id="1" w:name="bookmark93"/>
      <w:bookmarkStart w:id="2" w:name="bookmark92"/>
      <w:r>
        <w:rPr>
          <w:rFonts w:hint="eastAsia" w:ascii="仿宋_GB2312" w:hAnsi="宋体" w:eastAsia="仿宋_GB2312"/>
          <w:b/>
          <w:sz w:val="32"/>
          <w:szCs w:val="32"/>
        </w:rPr>
        <w:t>附件4：</w:t>
      </w:r>
    </w:p>
    <w:p>
      <w:pPr>
        <w:widowControl/>
        <w:adjustRightInd w:val="0"/>
        <w:snapToGrid w:val="0"/>
        <w:spacing w:line="348" w:lineRule="auto"/>
        <w:rPr>
          <w:rFonts w:ascii="仿宋_GB2312" w:hAnsi="宋体" w:eastAsia="仿宋_GB2312"/>
          <w:b/>
          <w:sz w:val="32"/>
          <w:szCs w:val="32"/>
        </w:rPr>
      </w:pPr>
    </w:p>
    <w:p>
      <w:pPr>
        <w:widowControl/>
        <w:adjustRightInd w:val="0"/>
        <w:snapToGrid w:val="0"/>
        <w:spacing w:line="348" w:lineRule="auto"/>
        <w:jc w:val="center"/>
        <w:rPr>
          <w:rFonts w:ascii="黑体" w:hAnsi="黑体" w:eastAsia="黑体" w:cs="黑体"/>
          <w:bCs/>
          <w:snapToGrid w:val="0"/>
          <w:color w:val="000000"/>
          <w:kern w:val="0"/>
          <w:sz w:val="32"/>
          <w:szCs w:val="32"/>
        </w:rPr>
      </w:pPr>
      <w:r>
        <w:rPr>
          <w:rFonts w:hint="eastAsia" w:ascii="方正小标宋简体" w:hAnsi="方正小标宋简体" w:eastAsia="方正小标宋简体" w:cs="方正小标宋简体"/>
          <w:bCs/>
          <w:snapToGrid w:val="0"/>
          <w:color w:val="000000"/>
          <w:kern w:val="0"/>
          <w:sz w:val="36"/>
          <w:szCs w:val="36"/>
        </w:rPr>
        <w:t>第一次上海市水产养殖种质资源普查实施方案</w:t>
      </w:r>
    </w:p>
    <w:p>
      <w:pPr>
        <w:widowControl/>
        <w:adjustRightInd w:val="0"/>
        <w:snapToGrid w:val="0"/>
        <w:spacing w:line="348" w:lineRule="auto"/>
        <w:jc w:val="center"/>
        <w:rPr>
          <w:rFonts w:ascii="仿宋_GB2312" w:hAnsi="宋体" w:eastAsia="仿宋_GB2312"/>
          <w:b/>
          <w:sz w:val="32"/>
          <w:szCs w:val="32"/>
        </w:rPr>
      </w:pPr>
      <w:r>
        <w:rPr>
          <w:rFonts w:hint="eastAsia" w:ascii="仿宋_GB2312" w:hAnsi="黑体" w:eastAsia="仿宋_GB2312" w:cs="黑体"/>
          <w:sz w:val="32"/>
          <w:szCs w:val="32"/>
          <w:lang w:bidi="en-US"/>
        </w:rPr>
        <w:t>（2021-2023</w:t>
      </w:r>
      <w:r>
        <w:rPr>
          <w:rFonts w:hint="eastAsia" w:ascii="仿宋_GB2312" w:hAnsi="黑体" w:eastAsia="仿宋_GB2312" w:cs="黑体"/>
          <w:sz w:val="32"/>
          <w:szCs w:val="32"/>
        </w:rPr>
        <w:t>年</w:t>
      </w:r>
      <w:r>
        <w:rPr>
          <w:rFonts w:hint="eastAsia" w:ascii="仿宋_GB2312" w:hAnsi="黑体" w:eastAsia="仿宋_GB2312" w:cs="黑体"/>
          <w:sz w:val="32"/>
          <w:szCs w:val="32"/>
          <w:lang w:bidi="en-US"/>
        </w:rPr>
        <w:t>）</w:t>
      </w:r>
    </w:p>
    <w:p>
      <w:pPr>
        <w:pStyle w:val="15"/>
        <w:adjustRightInd w:val="0"/>
        <w:snapToGrid w:val="0"/>
        <w:spacing w:line="348" w:lineRule="auto"/>
        <w:ind w:firstLine="560" w:firstLineChars="200"/>
        <w:jc w:val="both"/>
        <w:rPr>
          <w:rFonts w:ascii="仿宋_GB2312" w:hAnsi="仿宋_GB2312" w:eastAsia="PMingLiU" w:cs="仿宋_GB2312"/>
        </w:rPr>
      </w:pPr>
    </w:p>
    <w:p>
      <w:pPr>
        <w:pStyle w:val="15"/>
        <w:adjustRightInd w:val="0"/>
        <w:snapToGrid w:val="0"/>
        <w:spacing w:beforeLines="0" w:afterLines="0" w:line="360" w:lineRule="auto"/>
        <w:ind w:firstLine="640" w:firstLineChars="200"/>
        <w:jc w:val="both"/>
        <w:rPr>
          <w:rFonts w:ascii="仿宋_GB2312" w:hAnsi="仿宋_GB2312" w:eastAsia="仿宋_GB2312" w:cs="仿宋_GB2312"/>
          <w:sz w:val="32"/>
          <w:szCs w:val="32"/>
        </w:rPr>
      </w:pPr>
      <w:r>
        <w:rPr>
          <w:rFonts w:ascii="仿宋_GB2312" w:hAnsi="仿宋_GB2312" w:eastAsia="仿宋_GB2312" w:cs="仿宋_GB2312"/>
          <w:snapToGrid w:val="0"/>
          <w:sz w:val="32"/>
          <w:szCs w:val="32"/>
        </w:rPr>
        <w:t>按照《</w:t>
      </w:r>
      <w:r>
        <w:rPr>
          <w:rFonts w:hint="eastAsia" w:ascii="仿宋_GB2312" w:hAnsi="仿宋_GB2312" w:eastAsia="仿宋_GB2312" w:cs="仿宋_GB2312"/>
          <w:snapToGrid w:val="0"/>
          <w:sz w:val="32"/>
          <w:szCs w:val="32"/>
        </w:rPr>
        <w:t>上海市</w:t>
      </w:r>
      <w:r>
        <w:rPr>
          <w:rFonts w:ascii="仿宋_GB2312" w:hAnsi="仿宋_GB2312" w:eastAsia="仿宋_GB2312" w:cs="仿宋_GB2312"/>
          <w:snapToGrid w:val="0"/>
          <w:sz w:val="32"/>
          <w:szCs w:val="32"/>
        </w:rPr>
        <w:t>农业种质资源普查总体方案</w:t>
      </w:r>
      <w:r>
        <w:rPr>
          <w:rFonts w:hint="eastAsia" w:ascii="仿宋_GB2312" w:hAnsi="仿宋_GB2312" w:eastAsia="仿宋_GB2312" w:cs="仿宋_GB2312"/>
          <w:snapToGrid w:val="0"/>
          <w:sz w:val="32"/>
          <w:szCs w:val="32"/>
          <w:lang w:eastAsia="zh-CN"/>
        </w:rPr>
        <w:t>（</w:t>
      </w:r>
      <w:r>
        <w:rPr>
          <w:rFonts w:ascii="仿宋_GB2312" w:hAnsi="仿宋_GB2312" w:eastAsia="仿宋_GB2312" w:cs="仿宋_GB2312"/>
          <w:snapToGrid w:val="0"/>
          <w:sz w:val="32"/>
          <w:szCs w:val="32"/>
        </w:rPr>
        <w:t>2021</w:t>
      </w:r>
      <w:r>
        <w:rPr>
          <w:rFonts w:hint="eastAsia" w:ascii="仿宋_GB2312" w:hAnsi="仿宋_GB2312" w:eastAsia="仿宋_GB2312" w:cs="仿宋_GB2312"/>
          <w:snapToGrid w:val="0"/>
          <w:sz w:val="32"/>
          <w:szCs w:val="32"/>
        </w:rPr>
        <w:t>-</w:t>
      </w:r>
      <w:r>
        <w:rPr>
          <w:rFonts w:ascii="仿宋_GB2312" w:hAnsi="仿宋_GB2312" w:eastAsia="仿宋_GB2312" w:cs="仿宋_GB2312"/>
          <w:snapToGrid w:val="0"/>
          <w:sz w:val="32"/>
          <w:szCs w:val="32"/>
        </w:rPr>
        <w:t>2023年</w:t>
      </w:r>
      <w:r>
        <w:rPr>
          <w:rFonts w:hint="eastAsia" w:ascii="仿宋_GB2312" w:hAnsi="仿宋_GB2312" w:eastAsia="仿宋_GB2312" w:cs="仿宋_GB2312"/>
          <w:snapToGrid w:val="0"/>
          <w:sz w:val="32"/>
          <w:szCs w:val="32"/>
          <w:lang w:eastAsia="zh-CN"/>
        </w:rPr>
        <w:t>）</w:t>
      </w:r>
      <w:r>
        <w:rPr>
          <w:rFonts w:ascii="仿宋_GB2312" w:hAnsi="仿宋_GB2312" w:eastAsia="仿宋_GB2312" w:cs="仿宋_GB2312"/>
          <w:snapToGrid w:val="0"/>
          <w:sz w:val="32"/>
          <w:szCs w:val="32"/>
        </w:rPr>
        <w:t>》</w:t>
      </w:r>
      <w:r>
        <w:rPr>
          <w:rFonts w:hint="eastAsia" w:ascii="仿宋_GB2312" w:hAnsi="仿宋_GB2312" w:eastAsia="仿宋_GB2312" w:cs="仿宋_GB2312"/>
          <w:sz w:val="32"/>
          <w:szCs w:val="32"/>
        </w:rPr>
        <w:t>要求，为确保三年内启动并完成第一次</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水产养殖种质资源普查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特制定本实施方案。</w:t>
      </w:r>
    </w:p>
    <w:p>
      <w:pPr>
        <w:pStyle w:val="15"/>
        <w:adjustRightInd w:val="0"/>
        <w:snapToGrid w:val="0"/>
        <w:spacing w:beforeLines="0" w:afterLines="0"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—、主要目标</w:t>
      </w:r>
    </w:p>
    <w:p>
      <w:pPr>
        <w:pStyle w:val="15"/>
        <w:adjustRightInd w:val="0"/>
        <w:snapToGrid w:val="0"/>
        <w:spacing w:beforeLines="0" w:afterLines="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利用3年时间摸清</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水产养殖种质资源种类、群体数量、区域分布、保护利用、特征特性及遗传结构等状况，进行资源收集与保护，</w:t>
      </w:r>
      <w:r>
        <w:rPr>
          <w:rFonts w:hint="eastAsia" w:ascii="仿宋_GB2312" w:hAnsi="仿宋_GB2312" w:eastAsia="仿宋_GB2312" w:cs="仿宋_GB2312"/>
          <w:sz w:val="32"/>
          <w:szCs w:val="32"/>
          <w:lang w:eastAsia="zh-CN"/>
        </w:rPr>
        <w:t>并纳入</w:t>
      </w:r>
      <w:r>
        <w:rPr>
          <w:rFonts w:hint="eastAsia" w:ascii="仿宋_GB2312" w:hAnsi="仿宋_GB2312" w:eastAsia="仿宋_GB2312" w:cs="仿宋_GB2312"/>
          <w:sz w:val="32"/>
          <w:szCs w:val="32"/>
        </w:rPr>
        <w:t>国家水产养殖种质资源种类名录，促进种质资源保护与利用。分年度实现以下目标。</w:t>
      </w:r>
    </w:p>
    <w:p>
      <w:pPr>
        <w:pStyle w:val="15"/>
        <w:adjustRightInd w:val="0"/>
        <w:snapToGrid w:val="0"/>
        <w:spacing w:beforeLines="0" w:afterLines="0" w:line="360" w:lineRule="auto"/>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2021年启动第一次</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水产养殖种质资源普查，完成</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水产养殖种质资源基本情况普查；</w:t>
      </w:r>
      <w:r>
        <w:rPr>
          <w:rFonts w:hint="eastAsia" w:ascii="仿宋_GB2312" w:hAnsi="仿宋_GB2312" w:eastAsia="仿宋_GB2312" w:cs="仿宋_GB2312"/>
          <w:sz w:val="32"/>
          <w:szCs w:val="32"/>
          <w:lang w:eastAsia="zh-CN"/>
        </w:rPr>
        <w:t>按照国家</w:t>
      </w:r>
      <w:r>
        <w:rPr>
          <w:rFonts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采集并制作遗传材料</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入</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种质库保存</w:t>
      </w:r>
      <w:r>
        <w:rPr>
          <w:rFonts w:hint="eastAsia" w:ascii="仿宋_GB2312" w:hAnsi="仿宋_GB2312" w:eastAsia="仿宋_GB2312" w:cs="仿宋_GB2312"/>
          <w:sz w:val="32"/>
          <w:szCs w:val="32"/>
          <w:lang w:eastAsia="zh-CN"/>
        </w:rPr>
        <w:t>。</w:t>
      </w:r>
    </w:p>
    <w:p>
      <w:pPr>
        <w:pStyle w:val="15"/>
        <w:adjustRightInd w:val="0"/>
        <w:snapToGrid w:val="0"/>
        <w:spacing w:beforeLines="0" w:afterLines="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2022年完成</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水产养殖种质资源特征特性（</w:t>
      </w:r>
      <w:r>
        <w:rPr>
          <w:rFonts w:hint="eastAsia" w:ascii="仿宋_GB2312" w:hAnsi="仿宋_GB2312" w:eastAsia="仿宋_GB2312" w:cs="仿宋_GB2312"/>
          <w:sz w:val="32"/>
          <w:szCs w:val="32"/>
          <w:lang w:val="en-US" w:eastAsia="zh-Hans"/>
        </w:rPr>
        <w:t>外形</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微卫星DNA、单核苷酸多态性</w:t>
      </w:r>
      <w:r>
        <w:rPr>
          <w:rFonts w:hint="eastAsia" w:ascii="仿宋_GB2312" w:hAnsi="仿宋_GB2312" w:eastAsia="仿宋_GB2312" w:cs="仿宋_GB2312"/>
          <w:sz w:val="32"/>
          <w:szCs w:val="32"/>
          <w:lang w:val="en-US" w:eastAsia="zh-Hans"/>
        </w:rPr>
        <w:t>等</w:t>
      </w:r>
      <w:r>
        <w:rPr>
          <w:rFonts w:hint="eastAsia" w:ascii="仿宋_GB2312" w:hAnsi="仿宋_GB2312" w:eastAsia="仿宋_GB2312" w:cs="仿宋_GB2312"/>
          <w:sz w:val="32"/>
          <w:szCs w:val="32"/>
        </w:rPr>
        <w:t>）测定、遗传多样性评价等系统调查以及重点区域现场核查；</w:t>
      </w:r>
      <w:r>
        <w:rPr>
          <w:rFonts w:hint="eastAsia" w:ascii="仿宋_GB2312" w:hAnsi="仿宋_GB2312" w:eastAsia="仿宋_GB2312" w:cs="仿宋_GB2312"/>
          <w:sz w:val="32"/>
          <w:szCs w:val="32"/>
          <w:lang w:eastAsia="zh-CN"/>
        </w:rPr>
        <w:t>按照</w:t>
      </w:r>
      <w:r>
        <w:rPr>
          <w:rFonts w:ascii="仿宋_GB2312" w:hAnsi="仿宋_GB2312" w:eastAsia="仿宋_GB2312" w:cs="仿宋_GB2312"/>
          <w:sz w:val="32"/>
          <w:szCs w:val="32"/>
          <w:lang w:eastAsia="zh-CN"/>
        </w:rPr>
        <w:t>国家要求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lang w:eastAsia="zh-CN"/>
        </w:rPr>
        <w:t>重要</w:t>
      </w:r>
      <w:r>
        <w:rPr>
          <w:rFonts w:hint="eastAsia" w:ascii="仿宋_GB2312" w:hAnsi="仿宋_GB2312" w:eastAsia="仿宋_GB2312" w:cs="仿宋_GB2312"/>
          <w:sz w:val="32"/>
          <w:szCs w:val="32"/>
        </w:rPr>
        <w:t>种质资源纳入</w:t>
      </w:r>
      <w:r>
        <w:rPr>
          <w:rFonts w:hint="eastAsia" w:ascii="仿宋_GB2312" w:hAnsi="仿宋_GB2312" w:eastAsia="仿宋_GB2312" w:cs="仿宋_GB2312"/>
          <w:sz w:val="32"/>
          <w:szCs w:val="32"/>
          <w:lang w:val="en-US" w:eastAsia="zh-Hans"/>
        </w:rPr>
        <w:t>本市保种场</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lang w:eastAsia="zh-CN"/>
        </w:rPr>
        <w:t>采集</w:t>
      </w:r>
      <w:r>
        <w:rPr>
          <w:rFonts w:ascii="仿宋_GB2312" w:hAnsi="仿宋_GB2312" w:eastAsia="仿宋_GB2312" w:cs="仿宋_GB2312"/>
          <w:sz w:val="32"/>
          <w:szCs w:val="32"/>
          <w:lang w:eastAsia="zh-CN"/>
        </w:rPr>
        <w:t>并制作</w:t>
      </w:r>
      <w:r>
        <w:rPr>
          <w:rFonts w:hint="eastAsia" w:ascii="仿宋_GB2312" w:hAnsi="仿宋_GB2312" w:eastAsia="仿宋_GB2312" w:cs="仿宋_GB2312"/>
          <w:sz w:val="32"/>
          <w:szCs w:val="32"/>
        </w:rPr>
        <w:t>遗传材料纳入</w:t>
      </w: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和国家种质库保存。</w:t>
      </w:r>
    </w:p>
    <w:p>
      <w:pPr>
        <w:pStyle w:val="15"/>
        <w:adjustRightInd w:val="0"/>
        <w:snapToGrid w:val="0"/>
        <w:spacing w:beforeLines="0" w:afterLines="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2023年全面完成第一次</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水产养殖种质资源普查任务，调查、保存、登记等相关信息数据录入水产养殖种质资源数据库并统一纳入农业种质资源大数据平台，</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水产养殖种质资源种类名录。</w:t>
      </w:r>
    </w:p>
    <w:p>
      <w:pPr>
        <w:pStyle w:val="15"/>
        <w:adjustRightInd w:val="0"/>
        <w:snapToGrid w:val="0"/>
        <w:spacing w:beforeLines="0" w:afterLines="0" w:line="360" w:lineRule="auto"/>
        <w:ind w:firstLine="640" w:firstLineChars="200"/>
        <w:jc w:val="both"/>
        <w:rPr>
          <w:rFonts w:ascii="黑体" w:hAnsi="黑体" w:eastAsia="黑体" w:cs="黑体"/>
          <w:b/>
          <w:bCs/>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、重点任务</w:t>
      </w:r>
    </w:p>
    <w:p>
      <w:pPr>
        <w:pStyle w:val="15"/>
        <w:adjustRightInd w:val="0"/>
        <w:snapToGrid w:val="0"/>
        <w:spacing w:beforeLines="0" w:afterLines="0" w:line="360" w:lineRule="auto"/>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sz w:val="32"/>
          <w:szCs w:val="32"/>
        </w:rPr>
        <w:t>（一）开展水产养殖种质资源基本情况普查。</w:t>
      </w:r>
      <w:r>
        <w:rPr>
          <w:rFonts w:hint="eastAsia" w:ascii="仿宋_GB2312" w:hAnsi="仿宋_GB2312" w:eastAsia="仿宋_GB2312" w:cs="仿宋_GB2312"/>
          <w:sz w:val="32"/>
          <w:szCs w:val="32"/>
        </w:rPr>
        <w:t>一是以</w:t>
      </w:r>
      <w:r>
        <w:rPr>
          <w:rFonts w:hint="eastAsia" w:ascii="仿宋_GB2312" w:hAnsi="仿宋_GB2312" w:eastAsia="仿宋_GB2312" w:cs="仿宋_GB2312"/>
          <w:sz w:val="32"/>
          <w:szCs w:val="32"/>
          <w:lang w:val="en-US" w:eastAsia="zh-Hans"/>
        </w:rPr>
        <w:t>区</w:t>
      </w:r>
      <w:r>
        <w:rPr>
          <w:rFonts w:hint="eastAsia" w:ascii="仿宋_GB2312" w:hAnsi="仿宋_GB2312" w:eastAsia="仿宋_GB2312" w:cs="仿宋_GB2312"/>
          <w:sz w:val="32"/>
          <w:szCs w:val="32"/>
        </w:rPr>
        <w:t>为单位，按照普查提纲及水产养殖种质资源普查登记表（另行通知）要求对当地养殖场（户）（含水产原良种场、遗传育种中心、苗种场和普通养殖场等）的鱼、虾蟹、贝、藻、棘皮动物、两栖爬行等水产养殖种质资源（包括原种、地方品系、新品种和引进种）种类、群体数量、区域分布和保护利用等情况进行普查并采集影像资料，按照</w:t>
      </w:r>
      <w:r>
        <w:rPr>
          <w:rFonts w:hint="eastAsia" w:ascii="仿宋_GB2312" w:hAnsi="仿宋_GB2312" w:eastAsia="仿宋_GB2312" w:cs="仿宋_GB2312"/>
          <w:sz w:val="32"/>
          <w:szCs w:val="32"/>
          <w:lang w:val="en-US" w:eastAsia="zh-Hans"/>
        </w:rPr>
        <w:t>国家</w:t>
      </w:r>
      <w:r>
        <w:rPr>
          <w:rFonts w:hint="eastAsia" w:ascii="仿宋_GB2312" w:hAnsi="仿宋_GB2312" w:eastAsia="仿宋_GB2312" w:cs="仿宋_GB2312"/>
          <w:sz w:val="32"/>
          <w:szCs w:val="32"/>
        </w:rPr>
        <w:t>技术专家组要求填报普查信息、汇总普查信息和采集制作遗传材料。二是</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lang w:val="en-US" w:eastAsia="zh-Hans"/>
        </w:rPr>
        <w:t>对各区</w:t>
      </w:r>
      <w:r>
        <w:rPr>
          <w:rFonts w:hint="eastAsia" w:ascii="仿宋_GB2312" w:hAnsi="仿宋_GB2312" w:eastAsia="仿宋_GB2312" w:cs="仿宋_GB2312"/>
          <w:sz w:val="32"/>
          <w:szCs w:val="32"/>
        </w:rPr>
        <w:t>普查情况</w:t>
      </w:r>
      <w:r>
        <w:rPr>
          <w:rFonts w:hint="eastAsia" w:ascii="仿宋_GB2312" w:hAnsi="仿宋_GB2312" w:eastAsia="仿宋_GB2312" w:cs="仿宋_GB2312"/>
          <w:sz w:val="32"/>
          <w:szCs w:val="32"/>
          <w:lang w:val="en-US" w:eastAsia="zh-Hans"/>
        </w:rPr>
        <w:t>开展</w:t>
      </w:r>
      <w:r>
        <w:rPr>
          <w:rFonts w:hint="eastAsia" w:ascii="仿宋_GB2312" w:hAnsi="仿宋_GB2312" w:eastAsia="仿宋_GB2312" w:cs="仿宋_GB2312"/>
          <w:sz w:val="32"/>
          <w:szCs w:val="32"/>
        </w:rPr>
        <w:t>核实和抽查，按照</w:t>
      </w:r>
      <w:r>
        <w:rPr>
          <w:rFonts w:hint="eastAsia" w:ascii="仿宋_GB2312" w:hAnsi="仿宋_GB2312" w:eastAsia="仿宋_GB2312" w:cs="仿宋_GB2312"/>
          <w:sz w:val="32"/>
          <w:szCs w:val="32"/>
          <w:lang w:val="en-US" w:eastAsia="zh-Hans"/>
        </w:rPr>
        <w:t>国家</w:t>
      </w:r>
      <w:r>
        <w:rPr>
          <w:rFonts w:hint="eastAsia" w:ascii="仿宋_GB2312" w:hAnsi="仿宋_GB2312" w:eastAsia="仿宋_GB2312" w:cs="仿宋_GB2312"/>
          <w:sz w:val="32"/>
          <w:szCs w:val="32"/>
        </w:rPr>
        <w:t>技术专家组要求汇总填报辖区内的普查信息。</w:t>
      </w:r>
    </w:p>
    <w:p>
      <w:pPr>
        <w:pStyle w:val="15"/>
        <w:tabs>
          <w:tab w:val="left" w:pos="1422"/>
        </w:tabs>
        <w:adjustRightInd w:val="0"/>
        <w:snapToGrid w:val="0"/>
        <w:spacing w:beforeLines="0" w:afterLines="0" w:line="360" w:lineRule="auto"/>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sz w:val="32"/>
          <w:szCs w:val="32"/>
        </w:rPr>
        <w:t>（二）开展水产养殖种质资源系统调查与收集保护。</w:t>
      </w:r>
      <w:r>
        <w:rPr>
          <w:rFonts w:hint="eastAsia" w:ascii="仿宋_GB2312" w:hAnsi="仿宋_GB2312" w:eastAsia="仿宋_GB2312" w:cs="仿宋_GB2312"/>
          <w:sz w:val="32"/>
          <w:szCs w:val="32"/>
        </w:rPr>
        <w:t>一是在基本情况普查基础上，依托具有鉴定评价基础和优势的承担单位，开展水产养殖种质资源的特征特性测定、遗传多样性评价等系统调查以及重点区域现场核查，按照</w:t>
      </w:r>
      <w:r>
        <w:rPr>
          <w:rFonts w:hint="eastAsia" w:ascii="仿宋_GB2312" w:hAnsi="仿宋_GB2312" w:eastAsia="仿宋_GB2312" w:cs="仿宋_GB2312"/>
          <w:sz w:val="32"/>
          <w:szCs w:val="32"/>
          <w:lang w:val="en-US" w:eastAsia="zh-Hans"/>
        </w:rPr>
        <w:t>国家</w:t>
      </w:r>
      <w:r>
        <w:rPr>
          <w:rFonts w:hint="eastAsia" w:ascii="仿宋_GB2312" w:hAnsi="仿宋_GB2312" w:eastAsia="仿宋_GB2312" w:cs="仿宋_GB2312"/>
          <w:sz w:val="32"/>
          <w:szCs w:val="32"/>
        </w:rPr>
        <w:t>技术专家组要求填报水产养殖种质资源系统调查表（另行通知）。二是根据基本情况普查和系统调查结果，活体资源纳入</w:t>
      </w:r>
      <w:r>
        <w:rPr>
          <w:rFonts w:hint="eastAsia" w:ascii="仿宋_GB2312" w:hAnsi="仿宋_GB2312" w:eastAsia="仿宋_GB2312" w:cs="仿宋_GB2312"/>
          <w:sz w:val="32"/>
          <w:szCs w:val="32"/>
          <w:lang w:val="en-US" w:eastAsia="zh-Hans"/>
        </w:rPr>
        <w:t>本市保种场</w:t>
      </w:r>
      <w:r>
        <w:rPr>
          <w:rFonts w:hint="eastAsia" w:ascii="仿宋_GB2312" w:hAnsi="仿宋_GB2312" w:eastAsia="仿宋_GB2312" w:cs="仿宋_GB2312"/>
          <w:sz w:val="32"/>
          <w:szCs w:val="32"/>
        </w:rPr>
        <w:t>保护，相应遗传材料纳入</w:t>
      </w:r>
      <w:r>
        <w:rPr>
          <w:rFonts w:hint="eastAsia" w:ascii="仿宋_GB2312" w:hAnsi="仿宋_GB2312" w:eastAsia="仿宋_GB2312" w:cs="仿宋_GB2312"/>
          <w:sz w:val="32"/>
          <w:szCs w:val="32"/>
          <w:lang w:val="en-US" w:eastAsia="zh-Hans"/>
        </w:rPr>
        <w:t>上海市及国家</w:t>
      </w:r>
      <w:r>
        <w:rPr>
          <w:rFonts w:hint="eastAsia" w:ascii="仿宋_GB2312" w:hAnsi="仿宋_GB2312" w:eastAsia="仿宋_GB2312" w:cs="仿宋_GB2312"/>
          <w:sz w:val="32"/>
          <w:szCs w:val="32"/>
        </w:rPr>
        <w:t>种质库保存。</w:t>
      </w:r>
    </w:p>
    <w:p>
      <w:pPr>
        <w:pStyle w:val="15"/>
        <w:tabs>
          <w:tab w:val="left" w:pos="1429"/>
        </w:tabs>
        <w:adjustRightInd w:val="0"/>
        <w:snapToGrid w:val="0"/>
        <w:spacing w:beforeLines="0" w:afterLines="0" w:line="360" w:lineRule="auto"/>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sz w:val="32"/>
          <w:szCs w:val="32"/>
        </w:rPr>
        <w:t>（三）录入水产养殖种质资源数据库和发布资源名录。</w:t>
      </w:r>
      <w:r>
        <w:rPr>
          <w:rFonts w:hint="eastAsia" w:ascii="仿宋_GB2312" w:hAnsi="仿宋_GB2312" w:eastAsia="仿宋_GB2312" w:cs="仿宋_GB2312"/>
          <w:sz w:val="32"/>
          <w:szCs w:val="32"/>
        </w:rPr>
        <w:t>一是在全国统一的农业种质资源大数据平台框架下，承担单位按职责分工</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全国水产养殖种质资源数据库中录入</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普查相关数据。二</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水产养殖种质资源种类名录。</w:t>
      </w:r>
    </w:p>
    <w:p>
      <w:pPr>
        <w:pStyle w:val="15"/>
        <w:tabs>
          <w:tab w:val="left" w:pos="1226"/>
        </w:tabs>
        <w:adjustRightInd w:val="0"/>
        <w:snapToGrid w:val="0"/>
        <w:spacing w:beforeLines="0" w:afterLines="0"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实施期限与范围</w:t>
      </w:r>
    </w:p>
    <w:p>
      <w:pPr>
        <w:pStyle w:val="15"/>
        <w:tabs>
          <w:tab w:val="left" w:pos="1421"/>
        </w:tabs>
        <w:adjustRightInd w:val="0"/>
        <w:snapToGrid w:val="0"/>
        <w:spacing w:beforeLines="0" w:afterLines="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（一）实施期限：2021年3月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2023年12月。</w:t>
      </w:r>
    </w:p>
    <w:p>
      <w:pPr>
        <w:pStyle w:val="15"/>
        <w:tabs>
          <w:tab w:val="left" w:pos="1422"/>
        </w:tabs>
        <w:adjustRightInd w:val="0"/>
        <w:snapToGrid w:val="0"/>
        <w:spacing w:beforeLines="0" w:afterLines="0" w:line="360" w:lineRule="auto"/>
        <w:ind w:firstLine="640" w:firstLineChars="200"/>
        <w:jc w:val="both"/>
        <w:rPr>
          <w:rFonts w:ascii="仿宋_GB2312" w:hAnsi="仿宋_GB2312" w:eastAsia="PMingLiU" w:cs="仿宋_GB2312"/>
          <w:sz w:val="32"/>
          <w:szCs w:val="32"/>
          <w:lang w:val="en-US"/>
        </w:rPr>
      </w:pPr>
      <w:r>
        <w:rPr>
          <w:rFonts w:hint="eastAsia" w:ascii="仿宋_GB2312" w:hAnsi="仿宋_GB2312" w:eastAsia="仿宋_GB2312" w:cs="仿宋_GB2312"/>
          <w:sz w:val="32"/>
          <w:szCs w:val="32"/>
        </w:rPr>
        <w:t>（二）实施范围：全市养殖场（户）的水产养殖资源，包括原种、培育中（地方品系和新品种）和引进种。</w:t>
      </w:r>
    </w:p>
    <w:p>
      <w:pPr>
        <w:pStyle w:val="15"/>
        <w:tabs>
          <w:tab w:val="left" w:pos="1248"/>
        </w:tabs>
        <w:adjustRightInd w:val="0"/>
        <w:snapToGrid w:val="0"/>
        <w:spacing w:beforeLines="0" w:afterLines="0"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rPr>
        <w:tab/>
      </w:r>
      <w:r>
        <w:rPr>
          <w:rFonts w:hint="eastAsia" w:ascii="黑体" w:hAnsi="黑体" w:eastAsia="黑体" w:cs="黑体"/>
          <w:sz w:val="32"/>
          <w:szCs w:val="32"/>
        </w:rPr>
        <w:t>进度安排</w:t>
      </w:r>
    </w:p>
    <w:p>
      <w:pPr>
        <w:pStyle w:val="15"/>
        <w:adjustRightInd w:val="0"/>
        <w:snapToGrid w:val="0"/>
        <w:spacing w:beforeLines="0" w:afterLines="0" w:line="360" w:lineRule="auto"/>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bidi="en-US"/>
        </w:rPr>
        <w:t>2021</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rPr>
        <w:t>12</w:t>
      </w:r>
      <w:r>
        <w:rPr>
          <w:rFonts w:hint="eastAsia" w:ascii="仿宋_GB2312" w:hAnsi="仿宋_GB2312" w:eastAsia="仿宋_GB2312" w:cs="仿宋_GB2312"/>
          <w:sz w:val="32"/>
          <w:szCs w:val="32"/>
        </w:rPr>
        <w:t>月。开展技术培训指导，全面启动普查。以</w:t>
      </w:r>
      <w:r>
        <w:rPr>
          <w:rFonts w:hint="eastAsia" w:ascii="仿宋_GB2312" w:hAnsi="仿宋_GB2312" w:eastAsia="仿宋_GB2312" w:cs="仿宋_GB2312"/>
          <w:sz w:val="32"/>
          <w:szCs w:val="32"/>
          <w:lang w:val="en-US" w:eastAsia="zh-Hans"/>
        </w:rPr>
        <w:t>区</w:t>
      </w:r>
      <w:r>
        <w:rPr>
          <w:rFonts w:hint="eastAsia" w:ascii="仿宋_GB2312" w:hAnsi="仿宋_GB2312" w:eastAsia="仿宋_GB2312" w:cs="仿宋_GB2312"/>
          <w:sz w:val="32"/>
          <w:szCs w:val="32"/>
        </w:rPr>
        <w:t>为单位开展基本情况普查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Hans"/>
        </w:rPr>
        <w:t>市</w:t>
      </w:r>
      <w:r>
        <w:rPr>
          <w:rFonts w:hint="eastAsia" w:ascii="仿宋_GB2312" w:hAnsi="仿宋_GB2312" w:eastAsia="仿宋_GB2312" w:cs="仿宋_GB2312"/>
          <w:sz w:val="32"/>
          <w:szCs w:val="32"/>
        </w:rPr>
        <w:t>级对辖区内普查情况进行重点督促检查。</w:t>
      </w:r>
      <w:r>
        <w:rPr>
          <w:rFonts w:hint="eastAsia" w:ascii="仿宋_GB2312" w:hAnsi="仿宋_GB2312" w:eastAsia="仿宋_GB2312" w:cs="仿宋_GB2312"/>
          <w:sz w:val="32"/>
          <w:szCs w:val="32"/>
          <w:lang w:eastAsia="zh-CN"/>
        </w:rPr>
        <w:t>202</w:t>
      </w:r>
      <w:r>
        <w:rPr>
          <w:rFonts w:ascii="仿宋_GB2312" w:hAnsi="仿宋_GB2312" w:eastAsia="PMingLiU" w:cs="仿宋_GB2312"/>
          <w:sz w:val="32"/>
          <w:szCs w:val="32"/>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10月</w:t>
      </w:r>
      <w:r>
        <w:rPr>
          <w:rFonts w:hint="eastAsia" w:ascii="仿宋_GB2312" w:hAnsi="仿宋_GB2312" w:eastAsia="仿宋_GB2312" w:cs="仿宋_GB2312"/>
          <w:sz w:val="32"/>
          <w:szCs w:val="32"/>
        </w:rPr>
        <w:t>底之前，</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普查任务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eastAsia="zh-CN"/>
        </w:rPr>
        <w:t>材料报送</w:t>
      </w:r>
      <w:r>
        <w:rPr>
          <w:rFonts w:hint="eastAsia" w:ascii="仿宋_GB2312" w:hAnsi="仿宋_GB2312" w:eastAsia="仿宋_GB2312" w:cs="仿宋_GB2312"/>
          <w:sz w:val="32"/>
          <w:szCs w:val="32"/>
        </w:rPr>
        <w:t>上海市水产研究所（</w:t>
      </w:r>
      <w:r>
        <w:rPr>
          <w:rFonts w:hint="eastAsia" w:ascii="仿宋_GB2312" w:hAnsi="仿宋_GB2312" w:eastAsia="仿宋_GB2312" w:cs="仿宋_GB2312"/>
          <w:sz w:val="32"/>
          <w:szCs w:val="32"/>
          <w:lang w:eastAsia="zh-CN"/>
        </w:rPr>
        <w:t>上海</w:t>
      </w:r>
      <w:r>
        <w:rPr>
          <w:rFonts w:hint="eastAsia" w:ascii="仿宋_GB2312" w:hAnsi="仿宋_GB2312" w:eastAsia="仿宋_GB2312" w:cs="仿宋_GB2312"/>
          <w:sz w:val="32"/>
          <w:szCs w:val="32"/>
        </w:rPr>
        <w:t>市水产技术推广站）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年底前</w:t>
      </w:r>
      <w:r>
        <w:rPr>
          <w:rFonts w:hint="eastAsia" w:ascii="仿宋_GB2312" w:hAnsi="仿宋_GB2312" w:eastAsia="仿宋_GB2312" w:cs="仿宋_GB2312"/>
          <w:sz w:val="32"/>
          <w:szCs w:val="32"/>
          <w:lang w:val="en-US" w:eastAsia="zh-Hans"/>
        </w:rPr>
        <w:t>全市</w:t>
      </w:r>
      <w:r>
        <w:rPr>
          <w:rFonts w:hint="eastAsia" w:ascii="仿宋_GB2312" w:hAnsi="仿宋_GB2312" w:eastAsia="仿宋_GB2312" w:cs="仿宋_GB2312"/>
          <w:sz w:val="32"/>
          <w:szCs w:val="32"/>
        </w:rPr>
        <w:t>完成普查任务，将</w:t>
      </w:r>
      <w:r>
        <w:rPr>
          <w:rFonts w:hint="eastAsia" w:ascii="仿宋_GB2312" w:hAnsi="仿宋_GB2312" w:eastAsia="仿宋_GB2312" w:cs="仿宋_GB2312"/>
          <w:sz w:val="32"/>
          <w:szCs w:val="32"/>
          <w:lang w:val="en-US" w:eastAsia="zh-Hans"/>
        </w:rPr>
        <w:t>市</w:t>
      </w:r>
      <w:r>
        <w:rPr>
          <w:rFonts w:hint="eastAsia" w:ascii="仿宋_GB2312" w:hAnsi="仿宋_GB2312" w:eastAsia="仿宋_GB2312" w:cs="仿宋_GB2312"/>
          <w:sz w:val="32"/>
          <w:szCs w:val="32"/>
        </w:rPr>
        <w:t>级普查汇总表（包括纸质版和电子版）报全国水产技术推广总站汇总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遗传材料</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入</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种质库保存</w:t>
      </w:r>
      <w:r>
        <w:rPr>
          <w:rFonts w:hint="eastAsia" w:ascii="仿宋_GB2312" w:hAnsi="仿宋_GB2312" w:eastAsia="仿宋_GB2312" w:cs="仿宋_GB2312"/>
          <w:sz w:val="32"/>
          <w:szCs w:val="32"/>
          <w:lang w:eastAsia="zh-CN"/>
        </w:rPr>
        <w:t>。</w:t>
      </w:r>
    </w:p>
    <w:p>
      <w:pPr>
        <w:pStyle w:val="15"/>
        <w:tabs>
          <w:tab w:val="left" w:pos="1422"/>
        </w:tabs>
        <w:adjustRightInd w:val="0"/>
        <w:snapToGrid w:val="0"/>
        <w:spacing w:beforeLines="0" w:afterLines="0" w:line="360" w:lineRule="auto"/>
        <w:ind w:firstLine="640" w:firstLineChars="200"/>
        <w:jc w:val="both"/>
        <w:rPr>
          <w:rFonts w:ascii="仿宋_GB2312" w:hAnsi="仿宋_GB2312" w:eastAsia="仿宋_GB2312" w:cs="仿宋_GB2312"/>
          <w:sz w:val="32"/>
          <w:szCs w:val="32"/>
        </w:rPr>
      </w:pPr>
      <w:bookmarkStart w:id="3" w:name="bookmark103"/>
      <w:r>
        <w:rPr>
          <w:rFonts w:hint="eastAsia" w:ascii="仿宋_GB2312" w:hAnsi="仿宋_GB2312" w:eastAsia="仿宋_GB2312" w:cs="仿宋_GB2312"/>
          <w:sz w:val="32"/>
          <w:szCs w:val="32"/>
        </w:rPr>
        <w:t>（</w:t>
      </w:r>
      <w:bookmarkEnd w:id="3"/>
      <w:r>
        <w:rPr>
          <w:rFonts w:hint="eastAsia" w:ascii="仿宋_GB2312" w:hAnsi="仿宋_GB2312" w:eastAsia="仿宋_GB2312" w:cs="仿宋_GB2312"/>
          <w:sz w:val="32"/>
          <w:szCs w:val="32"/>
        </w:rPr>
        <w:t>二）</w:t>
      </w:r>
      <w:r>
        <w:rPr>
          <w:rFonts w:hint="eastAsia" w:ascii="仿宋_GB2312" w:hAnsi="仿宋_GB2312" w:eastAsia="仿宋_GB2312" w:cs="仿宋_GB2312"/>
          <w:b/>
          <w:bCs/>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bidi="en-US"/>
        </w:rPr>
        <w:t>2023</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rPr>
        <w:t>月。完成水产养殖种质资源特征特性测定、遗传多样性评价等系统调查以及重点区域现场核查，相关数据录入</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rPr>
        <w:t>水产养殖种质资源数据库；</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一批特色优异种质资源；收集一批活体资源纳入</w:t>
      </w:r>
      <w:r>
        <w:rPr>
          <w:rFonts w:hint="eastAsia" w:ascii="仿宋_GB2312" w:hAnsi="仿宋_GB2312" w:eastAsia="仿宋_GB2312" w:cs="仿宋_GB2312"/>
          <w:sz w:val="32"/>
          <w:szCs w:val="32"/>
          <w:lang w:val="en-US" w:eastAsia="zh-Hans"/>
        </w:rPr>
        <w:t>本市保种场</w:t>
      </w:r>
      <w:r>
        <w:rPr>
          <w:rFonts w:hint="eastAsia" w:ascii="仿宋_GB2312" w:hAnsi="仿宋_GB2312" w:eastAsia="仿宋_GB2312" w:cs="仿宋_GB2312"/>
          <w:sz w:val="32"/>
          <w:szCs w:val="32"/>
        </w:rPr>
        <w:t>保护，相应遗传材料纳入</w:t>
      </w:r>
      <w:r>
        <w:rPr>
          <w:rFonts w:hint="eastAsia" w:ascii="仿宋_GB2312" w:hAnsi="仿宋_GB2312" w:eastAsia="仿宋_GB2312" w:cs="仿宋_GB2312"/>
          <w:sz w:val="32"/>
          <w:szCs w:val="32"/>
          <w:lang w:val="en-US" w:eastAsia="zh-Hans"/>
        </w:rPr>
        <w:t>国家</w:t>
      </w:r>
      <w:r>
        <w:rPr>
          <w:rFonts w:hint="eastAsia" w:ascii="仿宋_GB2312" w:hAnsi="仿宋_GB2312" w:eastAsia="仿宋_GB2312" w:cs="仿宋_GB2312"/>
          <w:sz w:val="32"/>
          <w:szCs w:val="32"/>
        </w:rPr>
        <w:t>种质库保存。</w:t>
      </w:r>
      <w:r>
        <w:rPr>
          <w:rFonts w:hint="eastAsia" w:ascii="仿宋_GB2312" w:hAnsi="仿宋_GB2312" w:eastAsia="仿宋_GB2312" w:cs="仿宋_GB2312"/>
          <w:sz w:val="32"/>
          <w:szCs w:val="32"/>
          <w:lang w:eastAsia="zh-CN"/>
        </w:rPr>
        <w:t>按要求及时</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水产养殖种质资源系统调查报告及调查表（包括纸质版和电子版）报中国水产科学研究院汇总。</w:t>
      </w:r>
    </w:p>
    <w:p>
      <w:pPr>
        <w:pStyle w:val="15"/>
        <w:tabs>
          <w:tab w:val="left" w:pos="1371"/>
        </w:tabs>
        <w:adjustRightInd w:val="0"/>
        <w:snapToGrid w:val="0"/>
        <w:spacing w:beforeLines="0" w:afterLines="0" w:line="360" w:lineRule="auto"/>
        <w:ind w:firstLine="640" w:firstLineChars="200"/>
        <w:jc w:val="both"/>
        <w:rPr>
          <w:rFonts w:ascii="仿宋_GB2312" w:hAnsi="仿宋_GB2312" w:eastAsia="仿宋_GB2312" w:cs="仿宋_GB2312"/>
          <w:sz w:val="32"/>
          <w:szCs w:val="32"/>
        </w:rPr>
      </w:pPr>
      <w:bookmarkStart w:id="4" w:name="bookmark104"/>
      <w:r>
        <w:rPr>
          <w:rFonts w:hint="eastAsia" w:ascii="仿宋_GB2312" w:hAnsi="仿宋_GB2312" w:eastAsia="仿宋_GB2312" w:cs="仿宋_GB2312"/>
          <w:sz w:val="32"/>
          <w:szCs w:val="32"/>
        </w:rPr>
        <w:t>（</w:t>
      </w:r>
      <w:bookmarkEnd w:id="4"/>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bidi="en-US"/>
        </w:rPr>
        <w:t>2023</w:t>
      </w:r>
      <w:r>
        <w:rPr>
          <w:rFonts w:hint="eastAsia" w:ascii="仿宋_GB2312" w:hAnsi="仿宋_GB2312" w:eastAsia="仿宋_GB2312" w:cs="仿宋_GB2312"/>
          <w:sz w:val="32"/>
          <w:szCs w:val="32"/>
        </w:rPr>
        <w:t>年</w:t>
      </w:r>
      <w:r>
        <w:rPr>
          <w:rFonts w:hint="eastAsia" w:ascii="仿宋_GB2312" w:hAnsi="仿宋_GB2312" w:eastAsia="仿宋_GB2312" w:cs="仿宋_GB2312"/>
          <w:b/>
          <w:bCs/>
          <w:sz w:val="32"/>
          <w:szCs w:val="32"/>
        </w:rPr>
        <w:t>12</w:t>
      </w:r>
      <w:r>
        <w:rPr>
          <w:rFonts w:hint="eastAsia" w:ascii="仿宋_GB2312" w:hAnsi="仿宋_GB2312" w:eastAsia="仿宋_GB2312" w:cs="仿宋_GB2312"/>
          <w:sz w:val="32"/>
          <w:szCs w:val="32"/>
        </w:rPr>
        <w:t>月。全面完成</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水产养殖种质资源数据库数据核实和入库工作。</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水产养殖种质资源种类名录。</w:t>
      </w:r>
    </w:p>
    <w:p>
      <w:pPr>
        <w:pStyle w:val="15"/>
        <w:adjustRightInd w:val="0"/>
        <w:snapToGrid w:val="0"/>
        <w:spacing w:beforeLines="0" w:afterLines="0" w:line="360" w:lineRule="auto"/>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、保障</w:t>
      </w:r>
      <w:r>
        <w:rPr>
          <w:rFonts w:hint="eastAsia" w:ascii="黑体" w:hAnsi="黑体" w:eastAsia="黑体" w:cs="黑体"/>
          <w:sz w:val="32"/>
          <w:szCs w:val="32"/>
          <w:lang w:eastAsia="zh-CN"/>
        </w:rPr>
        <w:t>措施</w:t>
      </w:r>
    </w:p>
    <w:p>
      <w:pPr>
        <w:pStyle w:val="15"/>
        <w:adjustRightInd w:val="0"/>
        <w:snapToGrid w:val="0"/>
        <w:spacing w:beforeLines="0" w:afterLines="0" w:line="360" w:lineRule="auto"/>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sz w:val="32"/>
          <w:szCs w:val="32"/>
        </w:rPr>
        <w:t>（一）加强组织领导。</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Hans"/>
        </w:rPr>
        <w:t>市</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Hans"/>
        </w:rPr>
        <w:t>委</w:t>
      </w:r>
      <w:r>
        <w:rPr>
          <w:rFonts w:hint="eastAsia" w:ascii="仿宋_GB2312" w:hAnsi="仿宋_GB2312" w:eastAsia="仿宋_GB2312" w:cs="仿宋_GB2312"/>
          <w:sz w:val="32"/>
          <w:szCs w:val="32"/>
        </w:rPr>
        <w:t>农业种质资源普查工作领导小组统一部署，设立第一次</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水产养殖种质资源普查工作办公室，</w:t>
      </w:r>
      <w:r>
        <w:rPr>
          <w:rFonts w:hint="eastAsia" w:ascii="仿宋_GB2312" w:hAnsi="仿宋_GB2312" w:eastAsia="仿宋_GB2312" w:cs="仿宋_GB2312"/>
          <w:sz w:val="32"/>
          <w:szCs w:val="32"/>
          <w:lang w:eastAsia="zh-CN"/>
        </w:rPr>
        <w:t>并同时成</w:t>
      </w:r>
      <w:r>
        <w:rPr>
          <w:rFonts w:hint="eastAsia" w:ascii="仿宋_GB2312" w:hAnsi="仿宋_GB2312" w:eastAsia="仿宋_GB2312" w:cs="仿宋_GB2312"/>
          <w:sz w:val="32"/>
          <w:szCs w:val="32"/>
        </w:rPr>
        <w:t>立技术专家组。</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Hans"/>
        </w:rPr>
        <w:t>区</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Hans"/>
        </w:rPr>
        <w:t>委</w:t>
      </w:r>
      <w:r>
        <w:rPr>
          <w:rFonts w:hint="eastAsia" w:ascii="仿宋_GB2312" w:hAnsi="仿宋_GB2312" w:eastAsia="仿宋_GB2312" w:cs="仿宋_GB2312"/>
          <w:sz w:val="32"/>
          <w:szCs w:val="32"/>
        </w:rPr>
        <w:t>水产养殖种质资源普查工作。水产养殖种质资源普查相关技术性材料另行印发。</w:t>
      </w:r>
    </w:p>
    <w:p>
      <w:pPr>
        <w:pStyle w:val="15"/>
        <w:tabs>
          <w:tab w:val="left" w:pos="1379"/>
        </w:tabs>
        <w:adjustRightInd w:val="0"/>
        <w:snapToGrid w:val="0"/>
        <w:spacing w:beforeLines="0" w:afterLines="0" w:line="360" w:lineRule="auto"/>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sz w:val="32"/>
          <w:szCs w:val="32"/>
        </w:rPr>
        <w:t>（二）强化分工配合。</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lang w:val="en-US" w:eastAsia="zh-Hans"/>
        </w:rPr>
        <w:t>市</w:t>
      </w:r>
      <w:r>
        <w:rPr>
          <w:rFonts w:hint="eastAsia" w:ascii="仿宋_GB2312" w:hAnsi="仿宋_GB2312" w:eastAsia="仿宋_GB2312" w:cs="仿宋_GB2312"/>
          <w:sz w:val="32"/>
          <w:szCs w:val="32"/>
        </w:rPr>
        <w:t>级农业种质资源普查领导小组统一</w:t>
      </w:r>
      <w:r>
        <w:rPr>
          <w:rFonts w:hint="eastAsia" w:ascii="仿宋_GB2312" w:hAnsi="仿宋_GB2312" w:eastAsia="仿宋_GB2312" w:cs="仿宋_GB2312"/>
          <w:sz w:val="32"/>
          <w:szCs w:val="32"/>
          <w:lang w:eastAsia="zh-CN"/>
        </w:rPr>
        <w:t>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第一次</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水产养殖种质资源普查工作办公室</w:t>
      </w:r>
      <w:r>
        <w:rPr>
          <w:rFonts w:hint="eastAsia" w:ascii="仿宋_GB2312" w:hAnsi="仿宋_GB2312" w:eastAsia="仿宋_GB2312" w:cs="仿宋_GB2312"/>
          <w:sz w:val="32"/>
          <w:szCs w:val="32"/>
          <w:lang w:eastAsia="zh-CN"/>
        </w:rPr>
        <w:t>领导下，</w:t>
      </w:r>
      <w:r>
        <w:rPr>
          <w:rFonts w:hint="eastAsia" w:ascii="仿宋_GB2312" w:hAnsi="仿宋_GB2312" w:eastAsia="仿宋_GB2312" w:cs="仿宋_GB2312"/>
          <w:sz w:val="32"/>
          <w:szCs w:val="32"/>
          <w:lang w:val="en-US" w:eastAsia="zh-Hans"/>
        </w:rPr>
        <w:t>上海市水产研究所</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上海市水产技术推广站</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具体负责水产养殖种质资源普查工作的实施。</w:t>
      </w:r>
      <w:r>
        <w:rPr>
          <w:rFonts w:hint="eastAsia" w:ascii="仿宋_GB2312" w:hAnsi="仿宋_GB2312" w:eastAsia="仿宋_GB2312" w:cs="仿宋_GB2312"/>
          <w:sz w:val="32"/>
          <w:szCs w:val="32"/>
          <w:lang w:val="en-US" w:eastAsia="zh-Hans"/>
        </w:rPr>
        <w:t>区</w:t>
      </w:r>
      <w:r>
        <w:rPr>
          <w:rFonts w:hint="eastAsia" w:ascii="仿宋_GB2312" w:hAnsi="仿宋_GB2312" w:eastAsia="仿宋_GB2312" w:cs="仿宋_GB2312"/>
          <w:sz w:val="32"/>
          <w:szCs w:val="32"/>
        </w:rPr>
        <w:t>级农业农村部门承担本行政区域水产养殖种质资源普查工作，</w:t>
      </w:r>
      <w:r>
        <w:rPr>
          <w:rFonts w:hint="eastAsia" w:ascii="仿宋_GB2312" w:hAnsi="仿宋_GB2312" w:eastAsia="仿宋_GB2312" w:cs="仿宋_GB2312"/>
          <w:sz w:val="32"/>
          <w:szCs w:val="32"/>
          <w:lang w:eastAsia="zh-CN"/>
        </w:rPr>
        <w:t>明确具体实施单位</w:t>
      </w:r>
      <w:r>
        <w:rPr>
          <w:rFonts w:hint="eastAsia" w:ascii="仿宋_GB2312" w:hAnsi="仿宋_GB2312" w:eastAsia="仿宋_GB2312" w:cs="仿宋_GB2312"/>
          <w:sz w:val="32"/>
          <w:szCs w:val="32"/>
          <w:lang w:val="en-US" w:eastAsia="zh-CN"/>
        </w:rPr>
        <w:t>及联络人</w:t>
      </w:r>
      <w:r>
        <w:rPr>
          <w:rFonts w:hint="eastAsia" w:ascii="仿宋_GB2312" w:hAnsi="仿宋_GB2312" w:eastAsia="仿宋_GB2312" w:cs="仿宋_GB2312"/>
          <w:sz w:val="32"/>
          <w:szCs w:val="32"/>
        </w:rPr>
        <w:t>，充分发挥基层水产技术推广机构、村级</w:t>
      </w:r>
      <w:r>
        <w:rPr>
          <w:rFonts w:hint="eastAsia" w:ascii="仿宋_GB2312" w:hAnsi="仿宋_GB2312" w:eastAsia="仿宋_GB2312" w:cs="仿宋_GB2312"/>
          <w:sz w:val="32"/>
          <w:szCs w:val="32"/>
          <w:lang w:val="en-US" w:eastAsia="zh-Hans"/>
        </w:rPr>
        <w:t>监管</w:t>
      </w:r>
      <w:r>
        <w:rPr>
          <w:rFonts w:hint="eastAsia" w:ascii="仿宋_GB2312" w:hAnsi="仿宋_GB2312" w:eastAsia="仿宋_GB2312" w:cs="仿宋_GB2312"/>
          <w:sz w:val="32"/>
          <w:szCs w:val="32"/>
        </w:rPr>
        <w:t>员作用，广泛动员和组织社会力量完成普查工作，按时上报相关数据。各有关单位要履行职责、协作配合，共同做好本次资源普查工作。</w:t>
      </w:r>
    </w:p>
    <w:p>
      <w:pPr>
        <w:pStyle w:val="15"/>
        <w:tabs>
          <w:tab w:val="left" w:pos="1379"/>
        </w:tabs>
        <w:adjustRightInd w:val="0"/>
        <w:snapToGrid w:val="0"/>
        <w:spacing w:beforeLines="0" w:afterLines="0" w:line="360" w:lineRule="auto"/>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sz w:val="32"/>
          <w:szCs w:val="32"/>
        </w:rPr>
        <w:t>（三）强化专业支撑。</w:t>
      </w:r>
      <w:r>
        <w:rPr>
          <w:rFonts w:hint="eastAsia" w:ascii="仿宋_GB2312" w:hAnsi="仿宋_GB2312" w:eastAsia="仿宋_GB2312" w:cs="仿宋_GB2312"/>
          <w:sz w:val="32"/>
          <w:szCs w:val="32"/>
        </w:rPr>
        <w:t>充分发挥技术专家组</w:t>
      </w:r>
      <w:r>
        <w:rPr>
          <w:rFonts w:hint="eastAsia" w:ascii="仿宋_GB2312" w:hAnsi="仿宋_GB2312" w:eastAsia="仿宋_GB2312" w:cs="仿宋_GB2312"/>
          <w:sz w:val="32"/>
          <w:szCs w:val="32"/>
          <w:lang w:val="en-US" w:eastAsia="zh-CN"/>
        </w:rPr>
        <w:t>支撑</w:t>
      </w:r>
      <w:r>
        <w:rPr>
          <w:rFonts w:hint="eastAsia" w:ascii="仿宋_GB2312" w:hAnsi="仿宋_GB2312" w:eastAsia="仿宋_GB2312" w:cs="仿宋_GB2312"/>
          <w:sz w:val="32"/>
          <w:szCs w:val="32"/>
        </w:rPr>
        <w:t>作用，由</w:t>
      </w:r>
      <w:r>
        <w:rPr>
          <w:rFonts w:hint="eastAsia" w:ascii="仿宋_GB2312" w:hAnsi="仿宋_GB2312" w:eastAsia="仿宋_GB2312" w:cs="仿宋_GB2312"/>
          <w:sz w:val="32"/>
          <w:szCs w:val="32"/>
          <w:lang w:val="en-US" w:eastAsia="zh-Hans"/>
        </w:rPr>
        <w:t>上海市水产研究所</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上海市水产技术推广站</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组织技术专家解读实施方案及普查提纲。选派专家对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普查队开展培训、现场指导和咨询等工作，确保普查方法统一规范，调查数据全面真实可靠。</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发挥</w:t>
      </w:r>
      <w:r>
        <w:rPr>
          <w:rFonts w:hint="eastAsia" w:ascii="仿宋_GB2312" w:hAnsi="仿宋_GB2312" w:eastAsia="仿宋_GB2312" w:cs="仿宋_GB2312"/>
          <w:sz w:val="32"/>
          <w:szCs w:val="32"/>
          <w:lang w:val="en-US" w:eastAsia="zh-Hans"/>
        </w:rPr>
        <w:t>市级</w:t>
      </w:r>
      <w:r>
        <w:rPr>
          <w:rFonts w:hint="eastAsia" w:ascii="仿宋_GB2312" w:hAnsi="仿宋_GB2312" w:eastAsia="仿宋_GB2312" w:cs="仿宋_GB2312"/>
          <w:sz w:val="32"/>
          <w:szCs w:val="32"/>
        </w:rPr>
        <w:t>现代农业产业技术体系作用，加大对种质资源普查工作的支持力度。</w:t>
      </w:r>
    </w:p>
    <w:p>
      <w:pPr>
        <w:pStyle w:val="15"/>
        <w:tabs>
          <w:tab w:val="left" w:pos="1379"/>
        </w:tabs>
        <w:adjustRightInd w:val="0"/>
        <w:snapToGrid w:val="0"/>
        <w:spacing w:beforeLines="0" w:afterLines="0" w:line="360" w:lineRule="auto"/>
        <w:ind w:firstLine="643" w:firstLineChars="200"/>
        <w:jc w:val="both"/>
        <w:rPr>
          <w:rFonts w:ascii="仿宋_GB2312" w:hAnsi="仿宋_GB2312" w:eastAsia="仿宋_GB2312" w:cs="仿宋_GB2312"/>
          <w:sz w:val="32"/>
          <w:szCs w:val="32"/>
          <w:lang w:eastAsia="zh-CN"/>
        </w:rPr>
      </w:pPr>
      <w:r>
        <w:rPr>
          <w:rFonts w:hint="eastAsia" w:ascii="楷体_GB2312" w:hAnsi="仿宋_GB2312" w:eastAsia="楷体_GB2312" w:cs="仿宋_GB2312"/>
          <w:b/>
          <w:sz w:val="32"/>
          <w:szCs w:val="32"/>
        </w:rPr>
        <w:t>（四）落实普查经费。</w:t>
      </w:r>
      <w:r>
        <w:rPr>
          <w:rFonts w:hint="eastAsia" w:ascii="仿宋_GB2312" w:hAnsi="仿宋_GB2312" w:eastAsia="仿宋_GB2312" w:cs="仿宋_GB2312"/>
          <w:sz w:val="32"/>
          <w:szCs w:val="32"/>
        </w:rPr>
        <w:t>第一次</w:t>
      </w:r>
      <w:r>
        <w:rPr>
          <w:rFonts w:hint="eastAsia" w:ascii="仿宋_GB2312" w:hAnsi="仿宋_GB2312" w:eastAsia="仿宋_GB2312" w:cs="仿宋_GB2312"/>
          <w:sz w:val="32"/>
          <w:szCs w:val="32"/>
          <w:lang w:val="en-US" w:eastAsia="zh-Hans"/>
        </w:rPr>
        <w:t>上海市</w:t>
      </w:r>
      <w:r>
        <w:rPr>
          <w:rFonts w:hint="eastAsia" w:ascii="仿宋_GB2312" w:hAnsi="仿宋_GB2312" w:eastAsia="仿宋_GB2312" w:cs="仿宋_GB2312"/>
          <w:sz w:val="32"/>
          <w:szCs w:val="32"/>
        </w:rPr>
        <w:t>水产养殖种质资源普查</w:t>
      </w:r>
      <w:r>
        <w:rPr>
          <w:rFonts w:hint="eastAsia" w:ascii="仿宋_GB2312" w:hAnsi="仿宋_GB2312" w:eastAsia="仿宋_GB2312" w:cs="仿宋_GB2312"/>
          <w:sz w:val="32"/>
          <w:szCs w:val="32"/>
          <w:lang w:eastAsia="zh-CN"/>
        </w:rPr>
        <w:t>工作面大、量广，涉及差旅、鉴别、咨询等费用，要积极争取财政部门予以支持，纳入预算，落实</w:t>
      </w:r>
      <w:r>
        <w:rPr>
          <w:rFonts w:hint="eastAsia" w:ascii="仿宋_GB2312" w:hAnsi="仿宋_GB2312" w:eastAsia="仿宋_GB2312" w:cs="仿宋_GB2312"/>
          <w:sz w:val="32"/>
          <w:szCs w:val="32"/>
        </w:rPr>
        <w:t>普查</w:t>
      </w:r>
      <w:r>
        <w:rPr>
          <w:rFonts w:hint="eastAsia" w:ascii="仿宋_GB2312" w:hAnsi="仿宋_GB2312" w:eastAsia="仿宋_GB2312" w:cs="仿宋_GB2312"/>
          <w:sz w:val="32"/>
          <w:szCs w:val="32"/>
          <w:lang w:eastAsia="zh-CN"/>
        </w:rPr>
        <w:t>专项资金。</w:t>
      </w:r>
    </w:p>
    <w:p>
      <w:pPr>
        <w:pStyle w:val="15"/>
        <w:adjustRightInd w:val="0"/>
        <w:snapToGrid w:val="0"/>
        <w:spacing w:line="348" w:lineRule="auto"/>
        <w:ind w:firstLine="560" w:firstLineChars="200"/>
        <w:jc w:val="both"/>
        <w:rPr>
          <w:rFonts w:ascii="仿宋_GB2312" w:hAnsi="仿宋_GB2312" w:eastAsia="PMingLiU" w:cs="仿宋_GB2312"/>
        </w:rPr>
      </w:pPr>
    </w:p>
    <w:p>
      <w:pPr>
        <w:pStyle w:val="15"/>
        <w:adjustRightInd w:val="0"/>
        <w:snapToGrid w:val="0"/>
        <w:spacing w:line="348" w:lineRule="auto"/>
        <w:ind w:firstLine="0" w:firstLineChars="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lang w:eastAsia="zh-Hans"/>
        </w:rPr>
        <w:t>次上海市</w:t>
      </w:r>
      <w:r>
        <w:rPr>
          <w:rFonts w:hint="eastAsia" w:ascii="仿宋_GB2312" w:hAnsi="仿宋_GB2312" w:eastAsia="仿宋_GB2312" w:cs="仿宋_GB2312"/>
          <w:sz w:val="32"/>
          <w:szCs w:val="32"/>
        </w:rPr>
        <w:t>水产养殖种质资源普查工作办公室联系人</w:t>
      </w:r>
      <w:r>
        <w:rPr>
          <w:rFonts w:hint="eastAsia" w:ascii="仿宋_GB2312" w:hAnsi="仿宋_GB2312" w:eastAsia="仿宋_GB2312" w:cs="仿宋_GB2312"/>
          <w:sz w:val="32"/>
          <w:szCs w:val="32"/>
          <w:lang w:eastAsia="zh-CN"/>
        </w:rPr>
        <w:t>：</w:t>
      </w:r>
    </w:p>
    <w:p>
      <w:pPr>
        <w:pStyle w:val="15"/>
        <w:adjustRightInd w:val="0"/>
        <w:snapToGrid w:val="0"/>
        <w:spacing w:line="348" w:lineRule="auto"/>
        <w:ind w:right="-1191" w:rightChars="-567" w:firstLine="0" w:firstLineChars="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市</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Hans"/>
        </w:rPr>
        <w:t>委</w:t>
      </w:r>
      <w:r>
        <w:rPr>
          <w:rFonts w:hint="eastAsia" w:ascii="仿宋_GB2312" w:hAnsi="仿宋_GB2312" w:eastAsia="仿宋_GB2312" w:cs="仿宋_GB2312"/>
          <w:sz w:val="32"/>
          <w:szCs w:val="32"/>
        </w:rPr>
        <w:t>渔业管理</w:t>
      </w:r>
      <w:r>
        <w:rPr>
          <w:rFonts w:hint="eastAsia" w:ascii="仿宋_GB2312" w:hAnsi="仿宋_GB2312" w:eastAsia="仿宋_GB2312" w:cs="仿宋_GB2312"/>
          <w:sz w:val="32"/>
          <w:szCs w:val="32"/>
          <w:lang w:val="en-US" w:eastAsia="zh-Hans"/>
        </w:rPr>
        <w:t>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曹世娟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021-23113029</w:t>
      </w:r>
      <w:r>
        <w:rPr>
          <w:rFonts w:ascii="仿宋_GB2312" w:hAnsi="仿宋_GB2312" w:eastAsia="PMingLiU" w:cs="仿宋_GB2312"/>
          <w:sz w:val="32"/>
          <w:szCs w:val="32"/>
        </w:rPr>
        <w:t xml:space="preserve"> </w:t>
      </w:r>
      <w:r>
        <w:rPr>
          <w:sz w:val="32"/>
          <w:szCs w:val="32"/>
        </w:rPr>
        <w:fldChar w:fldCharType="begin"/>
      </w:r>
      <w:r>
        <w:rPr>
          <w:sz w:val="32"/>
          <w:szCs w:val="32"/>
        </w:rPr>
        <w:instrText xml:space="preserve"> HYPERLINK "mailto:1841117812@qq.com" </w:instrText>
      </w:r>
      <w:r>
        <w:rPr>
          <w:sz w:val="32"/>
          <w:szCs w:val="32"/>
        </w:rPr>
        <w:fldChar w:fldCharType="separate"/>
      </w:r>
      <w:r>
        <w:rPr>
          <w:rStyle w:val="12"/>
          <w:rFonts w:hint="eastAsia" w:ascii="仿宋_GB2312" w:hAnsi="仿宋_GB2312" w:eastAsia="仿宋_GB2312" w:cs="仿宋_GB2312"/>
          <w:sz w:val="32"/>
          <w:szCs w:val="32"/>
        </w:rPr>
        <w:t>1841117812@qq.com</w:t>
      </w:r>
      <w:r>
        <w:rPr>
          <w:rStyle w:val="12"/>
          <w:rFonts w:hint="eastAsia" w:ascii="仿宋_GB2312" w:hAnsi="仿宋_GB2312" w:eastAsia="仿宋_GB2312" w:cs="仿宋_GB2312"/>
          <w:sz w:val="32"/>
          <w:szCs w:val="32"/>
        </w:rPr>
        <w:fldChar w:fldCharType="end"/>
      </w:r>
    </w:p>
    <w:p>
      <w:pPr>
        <w:pStyle w:val="15"/>
        <w:adjustRightInd w:val="0"/>
        <w:snapToGrid w:val="0"/>
        <w:spacing w:line="348" w:lineRule="auto"/>
        <w:ind w:left="0" w:leftChars="0" w:right="-624" w:rightChars="-297" w:firstLine="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市水产研究所</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上海市水产技术推广站</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val="en-US"/>
        </w:rPr>
        <w:t>李建忠</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bidi="en-US"/>
        </w:rPr>
        <w:t>21-65483215转769</w:t>
      </w:r>
      <w:r>
        <w:rPr>
          <w:rFonts w:ascii="仿宋_GB2312" w:hAnsi="仿宋_GB2312" w:eastAsia="仿宋_GB2312" w:cs="仿宋_GB2312"/>
          <w:sz w:val="32"/>
          <w:szCs w:val="32"/>
          <w:lang w:val="en-US" w:bidi="en-US"/>
        </w:rPr>
        <w:t xml:space="preserve"> </w:t>
      </w:r>
      <w:r>
        <w:rPr>
          <w:sz w:val="32"/>
          <w:szCs w:val="32"/>
        </w:rPr>
        <w:fldChar w:fldCharType="begin"/>
      </w:r>
      <w:r>
        <w:rPr>
          <w:sz w:val="32"/>
          <w:szCs w:val="32"/>
        </w:rPr>
        <w:instrText xml:space="preserve"> HYPERLINK "mailto:13918305833@163.com" </w:instrText>
      </w:r>
      <w:r>
        <w:rPr>
          <w:sz w:val="32"/>
          <w:szCs w:val="32"/>
        </w:rPr>
        <w:fldChar w:fldCharType="separate"/>
      </w:r>
      <w:r>
        <w:rPr>
          <w:rStyle w:val="12"/>
          <w:rFonts w:hint="eastAsia" w:ascii="仿宋_GB2312" w:hAnsi="仿宋_GB2312" w:eastAsia="仿宋_GB2312" w:cs="仿宋_GB2312"/>
          <w:sz w:val="32"/>
          <w:szCs w:val="32"/>
          <w:lang w:val="en-US" w:bidi="en-US"/>
        </w:rPr>
        <w:t>13918305833@163.com</w:t>
      </w:r>
      <w:r>
        <w:rPr>
          <w:rStyle w:val="12"/>
          <w:rFonts w:hint="eastAsia" w:ascii="仿宋_GB2312" w:hAnsi="仿宋_GB2312" w:eastAsia="仿宋_GB2312" w:cs="仿宋_GB2312"/>
          <w:sz w:val="32"/>
          <w:szCs w:val="32"/>
          <w:lang w:val="en-US" w:bidi="en-US"/>
        </w:rPr>
        <w:fldChar w:fldCharType="end"/>
      </w:r>
    </w:p>
    <w:p>
      <w:pPr>
        <w:pStyle w:val="15"/>
        <w:tabs>
          <w:tab w:val="left" w:pos="1379"/>
        </w:tabs>
        <w:adjustRightInd w:val="0"/>
        <w:snapToGrid w:val="0"/>
        <w:spacing w:line="348" w:lineRule="auto"/>
        <w:ind w:firstLine="640" w:firstLineChars="200"/>
        <w:jc w:val="both"/>
        <w:rPr>
          <w:rFonts w:ascii="仿宋_GB2312" w:hAnsi="仿宋_GB2312" w:eastAsia="PMingLiU" w:cs="仿宋_GB2312"/>
          <w:sz w:val="32"/>
          <w:szCs w:val="32"/>
          <w:lang w:val="en-US" w:bidi="en-US"/>
        </w:rPr>
      </w:pPr>
    </w:p>
    <w:p>
      <w:pPr>
        <w:adjustRightInd w:val="0"/>
        <w:snapToGrid w:val="0"/>
        <w:spacing w:line="348"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附件：4-1.第一次上海市水产养殖种质资源普查技术</w:t>
      </w:r>
    </w:p>
    <w:p>
      <w:pPr>
        <w:adjustRightInd w:val="0"/>
        <w:snapToGrid w:val="0"/>
        <w:spacing w:line="348" w:lineRule="auto"/>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路线图</w:t>
      </w:r>
    </w:p>
    <w:p>
      <w:pPr>
        <w:adjustRightInd w:val="0"/>
        <w:snapToGrid w:val="0"/>
        <w:spacing w:line="348" w:lineRule="auto"/>
        <w:ind w:right="-624" w:rightChars="-297"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4-2.第一</w:t>
      </w:r>
      <w:r>
        <w:rPr>
          <w:rFonts w:hint="eastAsia" w:ascii="仿宋_GB2312" w:hAnsi="仿宋_GB2312" w:eastAsia="仿宋_GB2312" w:cs="仿宋_GB2312"/>
          <w:sz w:val="32"/>
          <w:szCs w:val="32"/>
          <w:lang w:eastAsia="zh-Hans"/>
        </w:rPr>
        <w:t>次上海市</w:t>
      </w:r>
      <w:r>
        <w:rPr>
          <w:rFonts w:hint="eastAsia" w:ascii="仿宋_GB2312" w:hAnsi="仿宋_GB2312" w:eastAsia="仿宋_GB2312" w:cs="仿宋_GB2312"/>
          <w:sz w:val="32"/>
          <w:szCs w:val="32"/>
        </w:rPr>
        <w:t>水产养殖种质资源普查工作</w:t>
      </w:r>
    </w:p>
    <w:p>
      <w:pPr>
        <w:adjustRightInd w:val="0"/>
        <w:snapToGrid w:val="0"/>
        <w:spacing w:line="348" w:lineRule="auto"/>
        <w:ind w:right="-624" w:rightChars="-297"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办公室成员名单</w:t>
      </w:r>
    </w:p>
    <w:p>
      <w:pPr>
        <w:adjustRightInd w:val="0"/>
        <w:snapToGrid w:val="0"/>
        <w:spacing w:line="348" w:lineRule="auto"/>
        <w:ind w:right="-624" w:rightChars="-297"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4-3.第一</w:t>
      </w:r>
      <w:r>
        <w:rPr>
          <w:rFonts w:hint="eastAsia" w:ascii="仿宋_GB2312" w:hAnsi="仿宋_GB2312" w:eastAsia="仿宋_GB2312" w:cs="仿宋_GB2312"/>
          <w:sz w:val="32"/>
          <w:szCs w:val="32"/>
          <w:lang w:eastAsia="zh-Hans"/>
        </w:rPr>
        <w:t>次上海市</w:t>
      </w:r>
      <w:r>
        <w:rPr>
          <w:rFonts w:hint="eastAsia" w:ascii="仿宋_GB2312" w:hAnsi="仿宋_GB2312" w:eastAsia="仿宋_GB2312" w:cs="仿宋_GB2312"/>
          <w:sz w:val="32"/>
          <w:szCs w:val="32"/>
        </w:rPr>
        <w:t>水产养殖种质资源普查技术</w:t>
      </w:r>
    </w:p>
    <w:p>
      <w:pPr>
        <w:adjustRightInd w:val="0"/>
        <w:snapToGrid w:val="0"/>
        <w:spacing w:line="348" w:lineRule="auto"/>
        <w:ind w:right="-624" w:rightChars="-297"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专家组成员名单</w:t>
      </w:r>
    </w:p>
    <w:p>
      <w:pPr>
        <w:widowControl/>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br w:type="page"/>
      </w:r>
    </w:p>
    <w:p>
      <w:pPr>
        <w:adjustRightInd w:val="0"/>
        <w:snapToGrid w:val="0"/>
        <w:spacing w:line="348" w:lineRule="auto"/>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附件4-</w:t>
      </w:r>
      <w:r>
        <w:rPr>
          <w:rFonts w:hint="eastAsia" w:ascii="仿宋_GB2312" w:hAnsi="仿宋_GB2312" w:eastAsia="仿宋_GB2312" w:cs="仿宋_GB2312"/>
          <w:b/>
          <w:bCs/>
          <w:sz w:val="32"/>
          <w:szCs w:val="32"/>
          <w:lang w:val="zh-CN"/>
        </w:rPr>
        <w:t>1：</w:t>
      </w:r>
    </w:p>
    <w:p>
      <w:pPr>
        <w:adjustRightInd w:val="0"/>
        <w:snapToGrid w:val="0"/>
        <w:spacing w:line="348" w:lineRule="auto"/>
        <w:jc w:val="center"/>
        <w:rPr>
          <w:rFonts w:ascii="黑体" w:hAnsi="黑体" w:eastAsia="黑体" w:cs="黑体"/>
          <w:bCs/>
          <w:snapToGrid w:val="0"/>
          <w:color w:val="000000"/>
          <w:kern w:val="0"/>
          <w:sz w:val="32"/>
          <w:szCs w:val="32"/>
        </w:rPr>
      </w:pPr>
    </w:p>
    <w:p>
      <w:pPr>
        <w:adjustRightInd w:val="0"/>
        <w:snapToGrid w:val="0"/>
        <w:spacing w:line="348" w:lineRule="auto"/>
        <w:jc w:val="center"/>
        <w:rPr>
          <w:rFonts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第一次上海市水产养殖种质资源普查工作路线</w:t>
      </w:r>
    </w:p>
    <w:p>
      <w:pPr>
        <w:pStyle w:val="15"/>
        <w:adjustRightInd w:val="0"/>
        <w:snapToGrid w:val="0"/>
        <w:spacing w:line="348" w:lineRule="auto"/>
        <w:ind w:firstLine="560" w:firstLineChars="200"/>
        <w:jc w:val="both"/>
        <w:rPr>
          <w:rFonts w:ascii="仿宋_GB2312" w:hAnsi="仿宋_GB2312" w:eastAsia="仿宋_GB2312" w:cs="仿宋_GB2312"/>
          <w:lang w:eastAsia="zh-CN"/>
        </w:rPr>
      </w:pPr>
    </w:p>
    <w:p>
      <w:pPr>
        <w:adjustRightInd w:val="0"/>
        <w:snapToGrid w:val="0"/>
        <w:spacing w:line="348" w:lineRule="auto"/>
        <w:rPr>
          <w:rFonts w:ascii="仿宋_GB2312" w:hAnsi="仿宋_GB2312" w:eastAsia="仿宋_GB2312" w:cs="仿宋_GB2312"/>
          <w:sz w:val="28"/>
          <w:szCs w:val="28"/>
        </w:rPr>
      </w:pPr>
      <w:r>
        <w:rPr>
          <w:rFonts w:hint="eastAsia" w:ascii="仿宋_GB2312" w:hAnsi="仿宋_GB2312" w:eastAsia="仿宋_GB2312" w:cs="仿宋_GB2312"/>
          <w:color w:val="7F7F7F" w:themeColor="background1" w:themeShade="80"/>
          <w:sz w:val="28"/>
          <w:szCs w:val="28"/>
        </w:rPr>
        <mc:AlternateContent>
          <mc:Choice Requires="wpc">
            <w:drawing>
              <wp:inline distT="0" distB="0" distL="0" distR="0">
                <wp:extent cx="6033135" cy="4257040"/>
                <wp:effectExtent l="0" t="0" r="24765" b="0"/>
                <wp:docPr id="35" name="画布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箭头连接符 1"/>
                        <wps:cNvCnPr>
                          <a:cxnSpLocks noChangeShapeType="1"/>
                        </wps:cNvCnPr>
                        <wps:spPr bwMode="auto">
                          <a:xfrm flipV="1">
                            <a:off x="5203317" y="823299"/>
                            <a:ext cx="0" cy="792139"/>
                          </a:xfrm>
                          <a:prstGeom prst="straightConnector1">
                            <a:avLst/>
                          </a:prstGeom>
                          <a:noFill/>
                          <a:ln w="9525">
                            <a:solidFill>
                              <a:srgbClr val="000000"/>
                            </a:solidFill>
                            <a:round/>
                            <a:tailEnd type="triangle" w="med" len="med"/>
                          </a:ln>
                          <a:effectLst/>
                        </wps:spPr>
                        <wps:bodyPr/>
                      </wps:wsp>
                      <wps:wsp>
                        <wps:cNvPr id="2" name="直接连接符 2"/>
                        <wps:cNvCnPr>
                          <a:cxnSpLocks noChangeShapeType="1"/>
                        </wps:cNvCnPr>
                        <wps:spPr bwMode="auto">
                          <a:xfrm>
                            <a:off x="3824088" y="1615438"/>
                            <a:ext cx="1379227" cy="1"/>
                          </a:xfrm>
                          <a:prstGeom prst="line">
                            <a:avLst/>
                          </a:prstGeom>
                          <a:noFill/>
                          <a:ln w="9525">
                            <a:solidFill>
                              <a:srgbClr val="000000"/>
                            </a:solidFill>
                            <a:round/>
                          </a:ln>
                          <a:effectLst/>
                        </wps:spPr>
                        <wps:bodyPr/>
                      </wps:wsp>
                      <wps:wsp>
                        <wps:cNvPr id="3" name="文本框 4"/>
                        <wps:cNvSpPr txBox="1">
                          <a:spLocks noChangeArrowheads="1"/>
                        </wps:cNvSpPr>
                        <wps:spPr bwMode="auto">
                          <a:xfrm>
                            <a:off x="1179957" y="0"/>
                            <a:ext cx="2856865" cy="299720"/>
                          </a:xfrm>
                          <a:prstGeom prst="rect">
                            <a:avLst/>
                          </a:prstGeom>
                          <a:solidFill>
                            <a:srgbClr val="FFFFFF"/>
                          </a:solidFill>
                          <a:ln w="6350">
                            <a:solidFill>
                              <a:srgbClr val="000000"/>
                            </a:solidFill>
                            <a:round/>
                          </a:ln>
                          <a:effectLst/>
                        </wps:spPr>
                        <wps:txbx>
                          <w:txbxContent>
                            <w:p>
                              <w:pPr>
                                <w:rPr>
                                  <w:rFonts w:ascii="等线" w:hAnsi="等线" w:eastAsia="等线"/>
                                  <w:szCs w:val="21"/>
                                </w:rPr>
                              </w:pPr>
                              <w:r>
                                <w:rPr>
                                  <w:rFonts w:hint="eastAsia" w:ascii="等线" w:hAnsi="等线" w:eastAsia="等线"/>
                                  <w:szCs w:val="21"/>
                                </w:rPr>
                                <w:t>第一次全国水产养殖种质资源普查工作办公室</w:t>
                              </w:r>
                            </w:p>
                          </w:txbxContent>
                        </wps:txbx>
                        <wps:bodyPr rot="0" vert="horz" wrap="none" lIns="91440" tIns="45720" rIns="91440" bIns="45720" anchor="t" anchorCtr="0" upright="1">
                          <a:noAutofit/>
                        </wps:bodyPr>
                      </wps:wsp>
                      <wps:wsp>
                        <wps:cNvPr id="4" name="文本框 3"/>
                        <wps:cNvSpPr txBox="1">
                          <a:spLocks noChangeArrowheads="1"/>
                        </wps:cNvSpPr>
                        <wps:spPr bwMode="auto">
                          <a:xfrm>
                            <a:off x="1765173" y="523814"/>
                            <a:ext cx="1390015" cy="299720"/>
                          </a:xfrm>
                          <a:prstGeom prst="rect">
                            <a:avLst/>
                          </a:prstGeom>
                          <a:solidFill>
                            <a:srgbClr val="FFFFFF"/>
                          </a:solidFill>
                          <a:ln w="6350">
                            <a:solidFill>
                              <a:srgbClr val="000000"/>
                            </a:solidFill>
                            <a:round/>
                          </a:ln>
                          <a:effectLst/>
                        </wps:spPr>
                        <wps:txbx>
                          <w:txbxContent>
                            <w:p>
                              <w:pPr>
                                <w:pStyle w:val="8"/>
                                <w:spacing w:before="0" w:beforeAutospacing="0" w:after="0" w:afterAutospacing="0"/>
                                <w:rPr>
                                  <w:szCs w:val="21"/>
                                </w:rPr>
                              </w:pPr>
                              <w:r>
                                <w:rPr>
                                  <w:rFonts w:hint="eastAsia" w:ascii="等线" w:hAnsi="等线" w:eastAsia="等线" w:cs="Times New Roman"/>
                                  <w:szCs w:val="21"/>
                                </w:rPr>
                                <w:t>市级普查工作办公室</w:t>
                              </w:r>
                            </w:p>
                          </w:txbxContent>
                        </wps:txbx>
                        <wps:bodyPr rot="0" vert="horz" wrap="none" lIns="91440" tIns="45720" rIns="91440" bIns="45720" anchor="t" anchorCtr="0" upright="1">
                          <a:noAutofit/>
                        </wps:bodyPr>
                      </wps:wsp>
                      <wps:wsp>
                        <wps:cNvPr id="5" name="文本框 3"/>
                        <wps:cNvSpPr txBox="1">
                          <a:spLocks noChangeArrowheads="1"/>
                        </wps:cNvSpPr>
                        <wps:spPr bwMode="auto">
                          <a:xfrm>
                            <a:off x="3576461" y="523814"/>
                            <a:ext cx="2456815" cy="299720"/>
                          </a:xfrm>
                          <a:prstGeom prst="rect">
                            <a:avLst/>
                          </a:prstGeom>
                          <a:solidFill>
                            <a:srgbClr val="FFFFFF"/>
                          </a:solidFill>
                          <a:ln w="6350">
                            <a:solidFill>
                              <a:srgbClr val="000000"/>
                            </a:solidFill>
                            <a:round/>
                          </a:ln>
                          <a:effectLst/>
                        </wps:spPr>
                        <wps:txbx>
                          <w:txbxContent>
                            <w:p>
                              <w:pPr>
                                <w:pStyle w:val="8"/>
                                <w:spacing w:before="0" w:beforeAutospacing="0" w:after="0" w:afterAutospacing="0"/>
                                <w:rPr>
                                  <w:szCs w:val="21"/>
                                </w:rPr>
                              </w:pPr>
                              <w:r>
                                <w:rPr>
                                  <w:rFonts w:hint="eastAsia" w:ascii="等线" w:hAnsi="等线" w:eastAsia="等线" w:cs="Times New Roman"/>
                                  <w:szCs w:val="21"/>
                                </w:rPr>
                                <w:t>全国水产养殖种质资源普查技术专家组</w:t>
                              </w:r>
                            </w:p>
                          </w:txbxContent>
                        </wps:txbx>
                        <wps:bodyPr rot="0" vert="horz" wrap="none" lIns="91440" tIns="45720" rIns="91440" bIns="45720" anchor="t" anchorCtr="0" upright="1">
                          <a:noAutofit/>
                        </wps:bodyPr>
                      </wps:wsp>
                      <wps:wsp>
                        <wps:cNvPr id="6" name="文本框 3"/>
                        <wps:cNvSpPr txBox="1">
                          <a:spLocks noChangeArrowheads="1"/>
                        </wps:cNvSpPr>
                        <wps:spPr bwMode="auto">
                          <a:xfrm>
                            <a:off x="4439657" y="1163252"/>
                            <a:ext cx="1123315" cy="267970"/>
                          </a:xfrm>
                          <a:prstGeom prst="rect">
                            <a:avLst/>
                          </a:prstGeom>
                          <a:solidFill>
                            <a:srgbClr val="FFFFFF"/>
                          </a:solidFill>
                          <a:ln w="6350">
                            <a:solidFill>
                              <a:srgbClr val="000000"/>
                            </a:solidFill>
                            <a:round/>
                          </a:ln>
                          <a:effectLst/>
                        </wps:spPr>
                        <wps:txbx>
                          <w:txbxContent>
                            <w:p>
                              <w:pPr>
                                <w:pStyle w:val="8"/>
                                <w:spacing w:before="0" w:beforeAutospacing="0" w:after="0" w:afterAutospacing="0"/>
                                <w:rPr>
                                  <w:szCs w:val="21"/>
                                </w:rPr>
                              </w:pPr>
                              <w:r>
                                <w:rPr>
                                  <w:rFonts w:hint="eastAsia" w:hAnsi="等线" w:eastAsia="等线" w:cs="Times New Roman"/>
                                  <w:szCs w:val="21"/>
                                </w:rPr>
                                <w:t>市级技术专家组</w:t>
                              </w:r>
                            </w:p>
                          </w:txbxContent>
                        </wps:txbx>
                        <wps:bodyPr rot="0" vert="horz" wrap="none" lIns="91440" tIns="45720" rIns="91440" bIns="45720" anchor="t" anchorCtr="0" upright="1">
                          <a:noAutofit/>
                        </wps:bodyPr>
                      </wps:wsp>
                      <wps:wsp>
                        <wps:cNvPr id="7" name="文本框 3"/>
                        <wps:cNvSpPr txBox="1">
                          <a:spLocks noChangeArrowheads="1"/>
                        </wps:cNvSpPr>
                        <wps:spPr bwMode="auto">
                          <a:xfrm>
                            <a:off x="1367273" y="1164673"/>
                            <a:ext cx="2456815" cy="466725"/>
                          </a:xfrm>
                          <a:prstGeom prst="rect">
                            <a:avLst/>
                          </a:prstGeom>
                          <a:solidFill>
                            <a:srgbClr val="FFFFFF"/>
                          </a:solidFill>
                          <a:ln w="6350">
                            <a:solidFill>
                              <a:srgbClr val="000000"/>
                            </a:solidFill>
                            <a:round/>
                          </a:ln>
                          <a:effectLst/>
                        </wps:spPr>
                        <wps:txbx>
                          <w:txbxContent>
                            <w:p>
                              <w:pPr>
                                <w:pStyle w:val="8"/>
                                <w:spacing w:before="0" w:beforeAutospacing="0" w:after="0" w:afterAutospacing="0"/>
                                <w:jc w:val="center"/>
                                <w:rPr>
                                  <w:rFonts w:hAnsi="等线" w:eastAsia="等线" w:cs="Times New Roman"/>
                                  <w:szCs w:val="21"/>
                                </w:rPr>
                              </w:pPr>
                              <w:r>
                                <w:rPr>
                                  <w:rFonts w:hint="eastAsia" w:hAnsi="等线" w:eastAsia="等线" w:cs="Times New Roman"/>
                                  <w:szCs w:val="21"/>
                                </w:rPr>
                                <w:t>上海市水产</w:t>
                              </w:r>
                              <w:r>
                                <w:rPr>
                                  <w:rFonts w:hAnsi="等线" w:eastAsia="等线" w:cs="Times New Roman"/>
                                  <w:szCs w:val="21"/>
                                </w:rPr>
                                <w:t>研究所（</w:t>
                              </w:r>
                              <w:r>
                                <w:rPr>
                                  <w:rFonts w:hint="eastAsia" w:hAnsi="等线" w:eastAsia="等线" w:cs="Times New Roman"/>
                                  <w:szCs w:val="21"/>
                                </w:rPr>
                                <w:t>上海市</w:t>
                              </w:r>
                              <w:r>
                                <w:rPr>
                                  <w:rFonts w:hAnsi="等线" w:eastAsia="等线" w:cs="Times New Roman"/>
                                  <w:szCs w:val="21"/>
                                </w:rPr>
                                <w:t>水产技术推</w:t>
                              </w:r>
                            </w:p>
                            <w:p>
                              <w:pPr>
                                <w:pStyle w:val="8"/>
                                <w:spacing w:before="0" w:beforeAutospacing="0" w:after="0" w:afterAutospacing="0"/>
                                <w:jc w:val="center"/>
                                <w:rPr>
                                  <w:szCs w:val="21"/>
                                </w:rPr>
                              </w:pPr>
                              <w:r>
                                <w:rPr>
                                  <w:rFonts w:hAnsi="等线" w:eastAsia="等线" w:cs="Times New Roman"/>
                                  <w:szCs w:val="21"/>
                                </w:rPr>
                                <w:t>广站）</w:t>
                              </w:r>
                              <w:r>
                                <w:rPr>
                                  <w:rFonts w:hint="eastAsia" w:hAnsi="等线" w:eastAsia="等线" w:cs="Times New Roman"/>
                                  <w:szCs w:val="21"/>
                                </w:rPr>
                                <w:t>负责</w:t>
                              </w:r>
                              <w:r>
                                <w:rPr>
                                  <w:rFonts w:hAnsi="等线" w:eastAsia="等线" w:cs="Times New Roman"/>
                                  <w:szCs w:val="21"/>
                                </w:rPr>
                                <w:t>具体实施普查及收集保护</w:t>
                              </w:r>
                            </w:p>
                          </w:txbxContent>
                        </wps:txbx>
                        <wps:bodyPr rot="0" vert="horz" wrap="none" lIns="91440" tIns="45720" rIns="91440" bIns="45720" anchor="t" anchorCtr="0" upright="1">
                          <a:noAutofit/>
                        </wps:bodyPr>
                      </wps:wsp>
                      <wps:wsp>
                        <wps:cNvPr id="8" name="文本框 3"/>
                        <wps:cNvSpPr txBox="1">
                          <a:spLocks noChangeArrowheads="1"/>
                        </wps:cNvSpPr>
                        <wps:spPr bwMode="auto">
                          <a:xfrm>
                            <a:off x="1765173" y="1899072"/>
                            <a:ext cx="1390015" cy="471170"/>
                          </a:xfrm>
                          <a:prstGeom prst="rect">
                            <a:avLst/>
                          </a:prstGeom>
                          <a:solidFill>
                            <a:srgbClr val="FFFFFF"/>
                          </a:solidFill>
                          <a:ln w="6350">
                            <a:solidFill>
                              <a:srgbClr val="000000"/>
                            </a:solidFill>
                            <a:round/>
                          </a:ln>
                          <a:effectLst/>
                        </wps:spPr>
                        <wps:txbx>
                          <w:txbxContent>
                            <w:p>
                              <w:pPr>
                                <w:pStyle w:val="8"/>
                                <w:spacing w:before="0" w:beforeAutospacing="0" w:after="0" w:afterAutospacing="0"/>
                                <w:jc w:val="center"/>
                                <w:rPr>
                                  <w:rFonts w:hAnsi="等线" w:eastAsia="等线" w:cs="Times New Roman"/>
                                  <w:szCs w:val="21"/>
                                </w:rPr>
                              </w:pPr>
                              <w:r>
                                <w:rPr>
                                  <w:rFonts w:hint="eastAsia" w:hAnsi="等线" w:eastAsia="等线" w:cs="Times New Roman"/>
                                  <w:szCs w:val="21"/>
                                </w:rPr>
                                <w:t>区农业</w:t>
                              </w:r>
                              <w:r>
                                <w:rPr>
                                  <w:rFonts w:hAnsi="等线" w:eastAsia="等线" w:cs="Times New Roman"/>
                                  <w:szCs w:val="21"/>
                                </w:rPr>
                                <w:t>农村主</w:t>
                              </w:r>
                              <w:r>
                                <w:rPr>
                                  <w:rFonts w:hint="eastAsia" w:hAnsi="等线" w:eastAsia="等线" w:cs="Times New Roman"/>
                                  <w:szCs w:val="21"/>
                                </w:rPr>
                                <w:t>管</w:t>
                              </w:r>
                              <w:r>
                                <w:rPr>
                                  <w:rFonts w:hAnsi="等线" w:eastAsia="等线" w:cs="Times New Roman"/>
                                  <w:szCs w:val="21"/>
                                </w:rPr>
                                <w:t>部门</w:t>
                              </w:r>
                            </w:p>
                            <w:p>
                              <w:pPr>
                                <w:pStyle w:val="8"/>
                                <w:spacing w:before="0" w:beforeAutospacing="0" w:after="0" w:afterAutospacing="0"/>
                                <w:jc w:val="center"/>
                                <w:rPr>
                                  <w:rFonts w:hAnsi="等线" w:eastAsia="等线" w:cs="Times New Roman"/>
                                  <w:szCs w:val="21"/>
                                </w:rPr>
                              </w:pPr>
                              <w:r>
                                <w:rPr>
                                  <w:rFonts w:hAnsi="等线" w:eastAsia="等线" w:cs="Times New Roman"/>
                                  <w:szCs w:val="21"/>
                                </w:rPr>
                                <w:t>负责现场普查</w:t>
                              </w:r>
                            </w:p>
                          </w:txbxContent>
                        </wps:txbx>
                        <wps:bodyPr rot="0" vert="horz" wrap="none" lIns="91440" tIns="45720" rIns="91440" bIns="45720" anchor="t" anchorCtr="0" upright="1">
                          <a:noAutofit/>
                        </wps:bodyPr>
                      </wps:wsp>
                      <wps:wsp>
                        <wps:cNvPr id="9" name="文本框 3"/>
                        <wps:cNvSpPr txBox="1">
                          <a:spLocks noChangeArrowheads="1"/>
                        </wps:cNvSpPr>
                        <wps:spPr bwMode="auto">
                          <a:xfrm>
                            <a:off x="2025640" y="2634773"/>
                            <a:ext cx="989965" cy="299720"/>
                          </a:xfrm>
                          <a:prstGeom prst="rect">
                            <a:avLst/>
                          </a:prstGeom>
                          <a:solidFill>
                            <a:srgbClr val="FFFFFF"/>
                          </a:solidFill>
                          <a:ln w="6350">
                            <a:solidFill>
                              <a:srgbClr val="000000"/>
                            </a:solidFill>
                            <a:round/>
                          </a:ln>
                          <a:effectLst/>
                        </wps:spPr>
                        <wps:txbx>
                          <w:txbxContent>
                            <w:p>
                              <w:pPr>
                                <w:pStyle w:val="8"/>
                                <w:spacing w:before="0" w:beforeAutospacing="0" w:after="0" w:afterAutospacing="0"/>
                                <w:rPr>
                                  <w:szCs w:val="21"/>
                                </w:rPr>
                              </w:pPr>
                              <w:r>
                                <w:rPr>
                                  <w:rFonts w:hint="eastAsia" w:hAnsi="等线" w:eastAsia="等线" w:cs="Times New Roman"/>
                                  <w:szCs w:val="21"/>
                                </w:rPr>
                                <w:t>养殖场（户）</w:t>
                              </w:r>
                            </w:p>
                          </w:txbxContent>
                        </wps:txbx>
                        <wps:bodyPr rot="0" vert="horz" wrap="none" lIns="91440" tIns="45720" rIns="91440" bIns="45720" anchor="t" anchorCtr="0" upright="1">
                          <a:noAutofit/>
                        </wps:bodyPr>
                      </wps:wsp>
                      <wps:wsp>
                        <wps:cNvPr id="10" name="文本框 3"/>
                        <wps:cNvSpPr txBox="1">
                          <a:spLocks noChangeArrowheads="1"/>
                        </wps:cNvSpPr>
                        <wps:spPr bwMode="auto">
                          <a:xfrm>
                            <a:off x="1566754" y="3123376"/>
                            <a:ext cx="856615" cy="476446"/>
                          </a:xfrm>
                          <a:prstGeom prst="rect">
                            <a:avLst/>
                          </a:prstGeom>
                          <a:solidFill>
                            <a:srgbClr val="FFFFFF"/>
                          </a:solidFill>
                          <a:ln w="6350">
                            <a:solidFill>
                              <a:srgbClr val="000000"/>
                            </a:solidFill>
                            <a:round/>
                          </a:ln>
                          <a:effectLst/>
                        </wps:spPr>
                        <wps:txbx>
                          <w:txbxContent>
                            <w:p>
                              <w:pPr>
                                <w:pStyle w:val="8"/>
                                <w:spacing w:before="0" w:beforeAutospacing="0" w:after="0" w:afterAutospacing="0"/>
                                <w:rPr>
                                  <w:rFonts w:hAnsi="等线" w:eastAsia="等线" w:cs="Times New Roman"/>
                                  <w:szCs w:val="21"/>
                                </w:rPr>
                              </w:pPr>
                              <w:r>
                                <w:rPr>
                                  <w:rFonts w:hint="eastAsia" w:hAnsi="等线" w:eastAsia="等线" w:cs="Times New Roman"/>
                                  <w:szCs w:val="21"/>
                                </w:rPr>
                                <w:t>国家保种</w:t>
                              </w:r>
                            </w:p>
                            <w:p>
                              <w:pPr>
                                <w:pStyle w:val="8"/>
                                <w:spacing w:before="0" w:beforeAutospacing="0" w:after="0" w:afterAutospacing="0"/>
                                <w:rPr>
                                  <w:szCs w:val="21"/>
                                </w:rPr>
                              </w:pPr>
                              <w:r>
                                <w:rPr>
                                  <w:rFonts w:hint="eastAsia" w:hAnsi="等线" w:eastAsia="等线" w:cs="Times New Roman"/>
                                  <w:szCs w:val="21"/>
                                </w:rPr>
                                <w:t>场、</w:t>
                              </w:r>
                              <w:r>
                                <w:rPr>
                                  <w:rFonts w:hAnsi="等线" w:eastAsia="等线" w:cs="Times New Roman"/>
                                  <w:szCs w:val="21"/>
                                </w:rPr>
                                <w:t>种</w:t>
                              </w:r>
                              <w:r>
                                <w:rPr>
                                  <w:rFonts w:hint="eastAsia" w:hAnsi="等线" w:eastAsia="等线" w:cs="Times New Roman"/>
                                  <w:szCs w:val="21"/>
                                </w:rPr>
                                <w:t>质</w:t>
                              </w:r>
                              <w:r>
                                <w:rPr>
                                  <w:rFonts w:hAnsi="等线" w:eastAsia="等线" w:cs="Times New Roman"/>
                                  <w:szCs w:val="21"/>
                                </w:rPr>
                                <w:t>库</w:t>
                              </w:r>
                            </w:p>
                          </w:txbxContent>
                        </wps:txbx>
                        <wps:bodyPr rot="0" vert="horz" wrap="none" lIns="91440" tIns="45720" rIns="91440" bIns="45720" anchor="t" anchorCtr="0" upright="1">
                          <a:noAutofit/>
                        </wps:bodyPr>
                      </wps:wsp>
                      <wps:wsp>
                        <wps:cNvPr id="11" name="文本框 3"/>
                        <wps:cNvSpPr txBox="1">
                          <a:spLocks noChangeArrowheads="1"/>
                        </wps:cNvSpPr>
                        <wps:spPr bwMode="auto">
                          <a:xfrm>
                            <a:off x="3209924" y="3235715"/>
                            <a:ext cx="2056765" cy="299085"/>
                          </a:xfrm>
                          <a:prstGeom prst="rect">
                            <a:avLst/>
                          </a:prstGeom>
                          <a:solidFill>
                            <a:srgbClr val="FFFFFF"/>
                          </a:solidFill>
                          <a:ln w="6350">
                            <a:solidFill>
                              <a:srgbClr val="000000"/>
                            </a:solidFill>
                            <a:round/>
                          </a:ln>
                          <a:effectLst/>
                        </wps:spPr>
                        <wps:txbx>
                          <w:txbxContent>
                            <w:p>
                              <w:pPr>
                                <w:pStyle w:val="8"/>
                                <w:spacing w:before="0" w:beforeAutospacing="0" w:after="0" w:afterAutospacing="0"/>
                                <w:rPr>
                                  <w:szCs w:val="21"/>
                                </w:rPr>
                              </w:pPr>
                              <w:r>
                                <w:rPr>
                                  <w:rFonts w:hint="eastAsia" w:hAnsi="等线" w:eastAsia="等线" w:cs="Times New Roman"/>
                                  <w:szCs w:val="21"/>
                                </w:rPr>
                                <w:t>全国水产养殖种质资源信息平台</w:t>
                              </w:r>
                            </w:p>
                          </w:txbxContent>
                        </wps:txbx>
                        <wps:bodyPr rot="0" vert="horz" wrap="none" lIns="91440" tIns="45720" rIns="91440" bIns="45720" anchor="t" anchorCtr="0" upright="1">
                          <a:noAutofit/>
                        </wps:bodyPr>
                      </wps:wsp>
                      <wps:wsp>
                        <wps:cNvPr id="12" name="文本框 3"/>
                        <wps:cNvSpPr txBox="1">
                          <a:spLocks noChangeArrowheads="1"/>
                        </wps:cNvSpPr>
                        <wps:spPr bwMode="auto">
                          <a:xfrm>
                            <a:off x="2488756" y="3833867"/>
                            <a:ext cx="989965" cy="298450"/>
                          </a:xfrm>
                          <a:prstGeom prst="rect">
                            <a:avLst/>
                          </a:prstGeom>
                          <a:solidFill>
                            <a:srgbClr val="FFFFFF"/>
                          </a:solidFill>
                          <a:ln w="6350">
                            <a:solidFill>
                              <a:srgbClr val="000000"/>
                            </a:solidFill>
                            <a:round/>
                          </a:ln>
                          <a:effectLst/>
                        </wps:spPr>
                        <wps:txbx>
                          <w:txbxContent>
                            <w:p>
                              <w:pPr>
                                <w:pStyle w:val="8"/>
                                <w:spacing w:before="0" w:beforeAutospacing="0" w:after="0" w:afterAutospacing="0"/>
                                <w:rPr>
                                  <w:szCs w:val="21"/>
                                </w:rPr>
                              </w:pPr>
                              <w:r>
                                <w:rPr>
                                  <w:rFonts w:hint="eastAsia" w:hAnsi="等线" w:eastAsia="等线" w:cs="Times New Roman"/>
                                  <w:szCs w:val="21"/>
                                </w:rPr>
                                <w:t>保存</w:t>
                              </w:r>
                              <w:r>
                                <w:rPr>
                                  <w:rFonts w:hAnsi="等线" w:eastAsia="等线" w:cs="Times New Roman"/>
                                  <w:szCs w:val="21"/>
                                </w:rPr>
                                <w:t>共享利用</w:t>
                              </w:r>
                            </w:p>
                          </w:txbxContent>
                        </wps:txbx>
                        <wps:bodyPr rot="0" vert="horz" wrap="none" lIns="91440" tIns="45720" rIns="91440" bIns="45720" anchor="t" anchorCtr="0" upright="1">
                          <a:noAutofit/>
                        </wps:bodyPr>
                      </wps:wsp>
                      <wps:wsp>
                        <wps:cNvPr id="13" name="直接箭头连接符 14"/>
                        <wps:cNvCnPr>
                          <a:cxnSpLocks noChangeShapeType="1"/>
                        </wps:cNvCnPr>
                        <wps:spPr bwMode="auto">
                          <a:xfrm>
                            <a:off x="2374456" y="299691"/>
                            <a:ext cx="0" cy="224073"/>
                          </a:xfrm>
                          <a:prstGeom prst="straightConnector1">
                            <a:avLst/>
                          </a:prstGeom>
                          <a:noFill/>
                          <a:ln w="9525">
                            <a:solidFill>
                              <a:srgbClr val="000000"/>
                            </a:solidFill>
                            <a:round/>
                            <a:tailEnd type="triangle" w="med" len="med"/>
                          </a:ln>
                          <a:effectLst/>
                        </wps:spPr>
                        <wps:bodyPr/>
                      </wps:wsp>
                      <wps:wsp>
                        <wps:cNvPr id="14" name="直接连接符 15"/>
                        <wps:cNvCnPr>
                          <a:cxnSpLocks noChangeShapeType="1"/>
                        </wps:cNvCnPr>
                        <wps:spPr bwMode="auto">
                          <a:xfrm>
                            <a:off x="2374456" y="387706"/>
                            <a:ext cx="2258276" cy="0"/>
                          </a:xfrm>
                          <a:prstGeom prst="line">
                            <a:avLst/>
                          </a:prstGeom>
                          <a:noFill/>
                          <a:ln w="9525">
                            <a:solidFill>
                              <a:srgbClr val="000000"/>
                            </a:solidFill>
                            <a:round/>
                          </a:ln>
                          <a:effectLst/>
                        </wps:spPr>
                        <wps:bodyPr/>
                      </wps:wsp>
                      <wps:wsp>
                        <wps:cNvPr id="15" name="直接箭头连接符 16"/>
                        <wps:cNvCnPr>
                          <a:cxnSpLocks noChangeShapeType="1"/>
                        </wps:cNvCnPr>
                        <wps:spPr bwMode="auto">
                          <a:xfrm>
                            <a:off x="4632732" y="387712"/>
                            <a:ext cx="0" cy="138932"/>
                          </a:xfrm>
                          <a:prstGeom prst="straightConnector1">
                            <a:avLst/>
                          </a:prstGeom>
                          <a:noFill/>
                          <a:ln w="9525">
                            <a:solidFill>
                              <a:srgbClr val="000000"/>
                            </a:solidFill>
                            <a:round/>
                            <a:tailEnd type="triangle" w="med" len="med"/>
                          </a:ln>
                          <a:effectLst/>
                        </wps:spPr>
                        <wps:bodyPr/>
                      </wps:wsp>
                      <wps:wsp>
                        <wps:cNvPr id="16" name="直接连接符 18"/>
                        <wps:cNvCnPr>
                          <a:cxnSpLocks noChangeShapeType="1"/>
                        </wps:cNvCnPr>
                        <wps:spPr bwMode="auto">
                          <a:xfrm>
                            <a:off x="2374456" y="1024030"/>
                            <a:ext cx="2624036" cy="0"/>
                          </a:xfrm>
                          <a:prstGeom prst="line">
                            <a:avLst/>
                          </a:prstGeom>
                          <a:noFill/>
                          <a:ln w="9525">
                            <a:solidFill>
                              <a:srgbClr val="000000"/>
                            </a:solidFill>
                            <a:round/>
                          </a:ln>
                          <a:effectLst/>
                        </wps:spPr>
                        <wps:bodyPr/>
                      </wps:wsp>
                      <wps:wsp>
                        <wps:cNvPr id="17" name="直接箭头连接符 19"/>
                        <wps:cNvCnPr>
                          <a:cxnSpLocks noChangeShapeType="1"/>
                        </wps:cNvCnPr>
                        <wps:spPr bwMode="auto">
                          <a:xfrm>
                            <a:off x="4998492" y="1023932"/>
                            <a:ext cx="0" cy="139209"/>
                          </a:xfrm>
                          <a:prstGeom prst="straightConnector1">
                            <a:avLst/>
                          </a:prstGeom>
                          <a:noFill/>
                          <a:ln w="9525">
                            <a:solidFill>
                              <a:srgbClr val="000000"/>
                            </a:solidFill>
                            <a:round/>
                            <a:tailEnd type="triangle" w="med" len="med"/>
                          </a:ln>
                          <a:effectLst/>
                        </wps:spPr>
                        <wps:bodyPr/>
                      </wps:wsp>
                      <wps:wsp>
                        <wps:cNvPr id="18" name="直接箭头连接符 20"/>
                        <wps:cNvCnPr>
                          <a:cxnSpLocks noChangeShapeType="1"/>
                        </wps:cNvCnPr>
                        <wps:spPr bwMode="auto">
                          <a:xfrm>
                            <a:off x="2374456" y="823455"/>
                            <a:ext cx="0" cy="339464"/>
                          </a:xfrm>
                          <a:prstGeom prst="straightConnector1">
                            <a:avLst/>
                          </a:prstGeom>
                          <a:noFill/>
                          <a:ln w="9525">
                            <a:solidFill>
                              <a:srgbClr val="000000"/>
                            </a:solidFill>
                            <a:round/>
                            <a:tailEnd type="triangle" w="med" len="med"/>
                          </a:ln>
                          <a:effectLst/>
                        </wps:spPr>
                        <wps:bodyPr/>
                      </wps:wsp>
                      <wps:wsp>
                        <wps:cNvPr id="19" name="直接箭头连接符 21"/>
                        <wps:cNvCnPr>
                          <a:cxnSpLocks noChangeShapeType="1"/>
                        </wps:cNvCnPr>
                        <wps:spPr bwMode="auto">
                          <a:xfrm>
                            <a:off x="4120668" y="823455"/>
                            <a:ext cx="0" cy="200379"/>
                          </a:xfrm>
                          <a:prstGeom prst="straightConnector1">
                            <a:avLst/>
                          </a:prstGeom>
                          <a:noFill/>
                          <a:ln w="9525">
                            <a:solidFill>
                              <a:srgbClr val="000000"/>
                            </a:solidFill>
                            <a:round/>
                            <a:tailEnd type="triangle" w="med" len="med"/>
                          </a:ln>
                          <a:effectLst/>
                        </wps:spPr>
                        <wps:bodyPr/>
                      </wps:wsp>
                      <wps:wsp>
                        <wps:cNvPr id="20" name="直接箭头连接符 22"/>
                        <wps:cNvCnPr>
                          <a:cxnSpLocks noChangeShapeType="1"/>
                        </wps:cNvCnPr>
                        <wps:spPr bwMode="auto">
                          <a:xfrm>
                            <a:off x="3155188" y="599847"/>
                            <a:ext cx="421275" cy="0"/>
                          </a:xfrm>
                          <a:prstGeom prst="straightConnector1">
                            <a:avLst/>
                          </a:prstGeom>
                          <a:noFill/>
                          <a:ln w="9525">
                            <a:solidFill>
                              <a:srgbClr val="000000"/>
                            </a:solidFill>
                            <a:round/>
                            <a:tailEnd type="triangle" w="med" len="med"/>
                          </a:ln>
                          <a:effectLst/>
                        </wps:spPr>
                        <wps:bodyPr/>
                      </wps:wsp>
                      <wps:wsp>
                        <wps:cNvPr id="21" name="直接箭头连接符 23"/>
                        <wps:cNvCnPr>
                          <a:cxnSpLocks noChangeShapeType="1"/>
                        </wps:cNvCnPr>
                        <wps:spPr bwMode="auto">
                          <a:xfrm flipH="1">
                            <a:off x="3155188" y="724817"/>
                            <a:ext cx="421276" cy="0"/>
                          </a:xfrm>
                          <a:prstGeom prst="straightConnector1">
                            <a:avLst/>
                          </a:prstGeom>
                          <a:noFill/>
                          <a:ln w="9525">
                            <a:solidFill>
                              <a:srgbClr val="000000"/>
                            </a:solidFill>
                            <a:round/>
                            <a:tailEnd type="triangle" w="med" len="med"/>
                          </a:ln>
                          <a:effectLst/>
                        </wps:spPr>
                        <wps:bodyPr/>
                      </wps:wsp>
                      <wps:wsp>
                        <wps:cNvPr id="22" name="直接箭头连接符 24"/>
                        <wps:cNvCnPr>
                          <a:cxnSpLocks noChangeShapeType="1"/>
                        </wps:cNvCnPr>
                        <wps:spPr bwMode="auto">
                          <a:xfrm>
                            <a:off x="3824088" y="1298525"/>
                            <a:ext cx="615569" cy="0"/>
                          </a:xfrm>
                          <a:prstGeom prst="straightConnector1">
                            <a:avLst/>
                          </a:prstGeom>
                          <a:noFill/>
                          <a:ln w="9525">
                            <a:solidFill>
                              <a:srgbClr val="000000"/>
                            </a:solidFill>
                            <a:round/>
                            <a:headEnd type="triangle" w="med" len="med"/>
                            <a:tailEnd type="triangle" w="med" len="med"/>
                          </a:ln>
                          <a:effectLst/>
                        </wps:spPr>
                        <wps:bodyPr/>
                      </wps:wsp>
                      <wps:wsp>
                        <wps:cNvPr id="23" name="文本框 3"/>
                        <wps:cNvSpPr txBox="1">
                          <a:spLocks noChangeArrowheads="1"/>
                        </wps:cNvSpPr>
                        <wps:spPr bwMode="auto">
                          <a:xfrm>
                            <a:off x="3922246" y="1490679"/>
                            <a:ext cx="640715" cy="299720"/>
                          </a:xfrm>
                          <a:prstGeom prst="rect">
                            <a:avLst/>
                          </a:prstGeom>
                          <a:solidFill>
                            <a:srgbClr val="FFFFFF"/>
                          </a:solidFill>
                          <a:ln>
                            <a:noFill/>
                          </a:ln>
                          <a:effectLst/>
                        </wps:spPr>
                        <wps:txbx>
                          <w:txbxContent>
                            <w:p>
                              <w:pPr>
                                <w:pStyle w:val="8"/>
                                <w:spacing w:before="0" w:beforeAutospacing="0" w:after="0" w:afterAutospacing="0"/>
                              </w:pPr>
                              <w:r>
                                <w:rPr>
                                  <w:rFonts w:hint="eastAsia" w:hAnsi="等线" w:eastAsia="等线" w:cs="Times New Roman"/>
                                  <w:sz w:val="18"/>
                                  <w:szCs w:val="18"/>
                                </w:rPr>
                                <w:t>调查数据</w:t>
                              </w:r>
                            </w:p>
                          </w:txbxContent>
                        </wps:txbx>
                        <wps:bodyPr rot="0" vert="horz" wrap="none" lIns="91440" tIns="45720" rIns="91440" bIns="45720" anchor="t" anchorCtr="0" upright="1">
                          <a:noAutofit/>
                        </wps:bodyPr>
                      </wps:wsp>
                      <wps:wsp>
                        <wps:cNvPr id="24" name="直接箭头连接符 26"/>
                        <wps:cNvCnPr>
                          <a:cxnSpLocks noChangeShapeType="1"/>
                        </wps:cNvCnPr>
                        <wps:spPr bwMode="auto">
                          <a:xfrm>
                            <a:off x="4219574" y="1731354"/>
                            <a:ext cx="2324" cy="1504361"/>
                          </a:xfrm>
                          <a:prstGeom prst="straightConnector1">
                            <a:avLst/>
                          </a:prstGeom>
                          <a:noFill/>
                          <a:ln w="9525">
                            <a:solidFill>
                              <a:srgbClr val="000000"/>
                            </a:solidFill>
                            <a:round/>
                            <a:tailEnd type="triangle" w="med" len="med"/>
                          </a:ln>
                          <a:effectLst/>
                        </wps:spPr>
                        <wps:bodyPr/>
                      </wps:wsp>
                      <wps:wsp>
                        <wps:cNvPr id="25" name="文本框 27"/>
                        <wps:cNvSpPr txBox="1">
                          <a:spLocks noChangeArrowheads="1"/>
                        </wps:cNvSpPr>
                        <wps:spPr bwMode="auto">
                          <a:xfrm>
                            <a:off x="4036822" y="2103344"/>
                            <a:ext cx="384175" cy="548640"/>
                          </a:xfrm>
                          <a:prstGeom prst="rect">
                            <a:avLst/>
                          </a:prstGeom>
                          <a:solidFill>
                            <a:srgbClr val="FFFFFF"/>
                          </a:solidFill>
                          <a:ln>
                            <a:noFill/>
                          </a:ln>
                          <a:effectLst/>
                        </wps:spPr>
                        <wps:txbx>
                          <w:txbxContent>
                            <w:p>
                              <w:pPr>
                                <w:rPr>
                                  <w:rFonts w:ascii="等线" w:hAnsi="等线" w:eastAsia="等线"/>
                                  <w:sz w:val="18"/>
                                  <w:szCs w:val="18"/>
                                </w:rPr>
                              </w:pPr>
                              <w:r>
                                <w:rPr>
                                  <w:rFonts w:hint="eastAsia" w:ascii="等线" w:hAnsi="等线" w:eastAsia="等线"/>
                                  <w:sz w:val="18"/>
                                  <w:szCs w:val="18"/>
                                </w:rPr>
                                <w:t>资源登记</w:t>
                              </w:r>
                            </w:p>
                          </w:txbxContent>
                        </wps:txbx>
                        <wps:bodyPr rot="0" vert="eaVert" wrap="none" lIns="91440" tIns="45720" rIns="91440" bIns="45720" anchor="t" anchorCtr="0" upright="1">
                          <a:noAutofit/>
                        </wps:bodyPr>
                      </wps:wsp>
                      <wps:wsp>
                        <wps:cNvPr id="26" name="直接箭头连接符 28"/>
                        <wps:cNvCnPr>
                          <a:cxnSpLocks noChangeShapeType="1"/>
                        </wps:cNvCnPr>
                        <wps:spPr bwMode="auto">
                          <a:xfrm>
                            <a:off x="2116303" y="1631135"/>
                            <a:ext cx="0" cy="267755"/>
                          </a:xfrm>
                          <a:prstGeom prst="straightConnector1">
                            <a:avLst/>
                          </a:prstGeom>
                          <a:noFill/>
                          <a:ln w="9525">
                            <a:solidFill>
                              <a:srgbClr val="000000"/>
                            </a:solidFill>
                            <a:round/>
                            <a:tailEnd type="triangle" w="med" len="med"/>
                          </a:ln>
                          <a:effectLst/>
                        </wps:spPr>
                        <wps:bodyPr/>
                      </wps:wsp>
                      <wps:wsp>
                        <wps:cNvPr id="27" name="直接箭头连接符 29"/>
                        <wps:cNvCnPr>
                          <a:cxnSpLocks noChangeShapeType="1"/>
                        </wps:cNvCnPr>
                        <wps:spPr bwMode="auto">
                          <a:xfrm flipV="1">
                            <a:off x="2745410" y="1631135"/>
                            <a:ext cx="0" cy="267573"/>
                          </a:xfrm>
                          <a:prstGeom prst="straightConnector1">
                            <a:avLst/>
                          </a:prstGeom>
                          <a:noFill/>
                          <a:ln w="9525">
                            <a:solidFill>
                              <a:srgbClr val="000000"/>
                            </a:solidFill>
                            <a:round/>
                            <a:tailEnd type="triangle" w="med" len="med"/>
                          </a:ln>
                          <a:effectLst/>
                        </wps:spPr>
                        <wps:bodyPr/>
                      </wps:wsp>
                      <wps:wsp>
                        <wps:cNvPr id="28" name="直接箭头连接符 30"/>
                        <wps:cNvCnPr>
                          <a:cxnSpLocks noChangeShapeType="1"/>
                        </wps:cNvCnPr>
                        <wps:spPr bwMode="auto">
                          <a:xfrm>
                            <a:off x="2116125" y="2367385"/>
                            <a:ext cx="0" cy="267335"/>
                          </a:xfrm>
                          <a:prstGeom prst="straightConnector1">
                            <a:avLst/>
                          </a:prstGeom>
                          <a:noFill/>
                          <a:ln w="9525">
                            <a:solidFill>
                              <a:srgbClr val="000000"/>
                            </a:solidFill>
                            <a:round/>
                            <a:tailEnd type="triangle" w="med" len="med"/>
                          </a:ln>
                          <a:effectLst/>
                        </wps:spPr>
                        <wps:bodyPr/>
                      </wps:wsp>
                      <wps:wsp>
                        <wps:cNvPr id="29" name="直接箭头连接符 31"/>
                        <wps:cNvCnPr>
                          <a:cxnSpLocks noChangeShapeType="1"/>
                        </wps:cNvCnPr>
                        <wps:spPr bwMode="auto">
                          <a:xfrm flipV="1">
                            <a:off x="2745410" y="2367385"/>
                            <a:ext cx="0" cy="267335"/>
                          </a:xfrm>
                          <a:prstGeom prst="straightConnector1">
                            <a:avLst/>
                          </a:prstGeom>
                          <a:noFill/>
                          <a:ln w="9525">
                            <a:solidFill>
                              <a:srgbClr val="000000"/>
                            </a:solidFill>
                            <a:round/>
                            <a:tailEnd type="triangle" w="med" len="med"/>
                          </a:ln>
                          <a:effectLst/>
                        </wps:spPr>
                        <wps:bodyPr/>
                      </wps:wsp>
                      <wps:wsp>
                        <wps:cNvPr id="30" name="直接箭头连接符 32"/>
                        <wps:cNvCnPr>
                          <a:cxnSpLocks noChangeShapeType="1"/>
                        </wps:cNvCnPr>
                        <wps:spPr bwMode="auto">
                          <a:xfrm>
                            <a:off x="2423369" y="3364555"/>
                            <a:ext cx="786554" cy="0"/>
                          </a:xfrm>
                          <a:prstGeom prst="straightConnector1">
                            <a:avLst/>
                          </a:prstGeom>
                          <a:noFill/>
                          <a:ln w="9525">
                            <a:solidFill>
                              <a:srgbClr val="000000"/>
                            </a:solidFill>
                            <a:round/>
                            <a:headEnd type="triangle" w="med" len="med"/>
                            <a:tailEnd type="triangle" w="med" len="med"/>
                          </a:ln>
                          <a:effectLst/>
                        </wps:spPr>
                        <wps:bodyPr/>
                      </wps:wsp>
                      <wps:wsp>
                        <wps:cNvPr id="32" name="直接连接符 34"/>
                        <wps:cNvCnPr>
                          <a:cxnSpLocks noChangeShapeType="1"/>
                        </wps:cNvCnPr>
                        <wps:spPr bwMode="auto">
                          <a:xfrm>
                            <a:off x="1260424" y="1397715"/>
                            <a:ext cx="106849" cy="134"/>
                          </a:xfrm>
                          <a:prstGeom prst="line">
                            <a:avLst/>
                          </a:prstGeom>
                          <a:noFill/>
                          <a:ln w="9525">
                            <a:solidFill>
                              <a:srgbClr val="000000"/>
                            </a:solidFill>
                            <a:round/>
                          </a:ln>
                          <a:effectLst/>
                        </wps:spPr>
                        <wps:bodyPr/>
                      </wps:wsp>
                      <wps:wsp>
                        <wps:cNvPr id="34" name="右大括号 36"/>
                        <wps:cNvSpPr/>
                        <wps:spPr bwMode="auto">
                          <a:xfrm rot="5400000">
                            <a:off x="2884004" y="2736193"/>
                            <a:ext cx="213919" cy="1981428"/>
                          </a:xfrm>
                          <a:prstGeom prst="rightBrace">
                            <a:avLst>
                              <a:gd name="adj1" fmla="val 8316"/>
                              <a:gd name="adj2" fmla="val 50000"/>
                            </a:avLst>
                          </a:prstGeom>
                          <a:noFill/>
                          <a:ln w="9525">
                            <a:solidFill>
                              <a:srgbClr val="000000"/>
                            </a:solidFill>
                            <a:round/>
                          </a:ln>
                          <a:effectLst/>
                        </wps:spPr>
                        <wps:bodyPr rot="0" vert="horz" wrap="square" lIns="91440" tIns="45720" rIns="91440" bIns="45720" anchor="ctr" anchorCtr="0" upright="1">
                          <a:noAutofit/>
                        </wps:bodyPr>
                      </wps:wsp>
                      <wps:wsp>
                        <wps:cNvPr id="77" name="文本框 3"/>
                        <wps:cNvSpPr txBox="1">
                          <a:spLocks noChangeArrowheads="1"/>
                        </wps:cNvSpPr>
                        <wps:spPr bwMode="auto">
                          <a:xfrm>
                            <a:off x="266701" y="3104522"/>
                            <a:ext cx="856615" cy="485775"/>
                          </a:xfrm>
                          <a:prstGeom prst="rect">
                            <a:avLst/>
                          </a:prstGeom>
                          <a:solidFill>
                            <a:srgbClr val="FFFFFF"/>
                          </a:solidFill>
                          <a:ln w="6350">
                            <a:solidFill>
                              <a:srgbClr val="000000"/>
                            </a:solidFill>
                            <a:round/>
                          </a:ln>
                          <a:effectLst/>
                        </wps:spPr>
                        <wps:txbx>
                          <w:txbxContent>
                            <w:p>
                              <w:pPr>
                                <w:pStyle w:val="8"/>
                                <w:spacing w:before="0" w:beforeAutospacing="0" w:after="0" w:afterAutospacing="0"/>
                                <w:rPr>
                                  <w:rFonts w:hAnsi="等线" w:eastAsia="等线" w:cs="Times New Roman"/>
                                  <w:szCs w:val="21"/>
                                </w:rPr>
                              </w:pPr>
                              <w:r>
                                <w:rPr>
                                  <w:rFonts w:hint="eastAsia" w:hAnsi="等线" w:eastAsia="等线" w:cs="Times New Roman"/>
                                  <w:szCs w:val="21"/>
                                </w:rPr>
                                <w:t>市级保种</w:t>
                              </w:r>
                            </w:p>
                            <w:p>
                              <w:pPr>
                                <w:pStyle w:val="8"/>
                                <w:spacing w:before="0" w:beforeAutospacing="0" w:after="0" w:afterAutospacing="0"/>
                                <w:rPr>
                                  <w:kern w:val="0"/>
                                  <w:sz w:val="24"/>
                                </w:rPr>
                              </w:pPr>
                              <w:r>
                                <w:rPr>
                                  <w:rFonts w:hint="eastAsia" w:hAnsi="等线" w:eastAsia="等线" w:cs="Times New Roman"/>
                                  <w:szCs w:val="21"/>
                                </w:rPr>
                                <w:t>场、种质库</w:t>
                              </w:r>
                            </w:p>
                          </w:txbxContent>
                        </wps:txbx>
                        <wps:bodyPr rot="0" vert="horz" wrap="none" lIns="91440" tIns="45720" rIns="91440" bIns="45720" anchor="t" anchorCtr="0" upright="1">
                          <a:noAutofit/>
                        </wps:bodyPr>
                      </wps:wsp>
                      <wps:wsp>
                        <wps:cNvPr id="78" name="直接连接符 78"/>
                        <wps:cNvCnPr/>
                        <wps:spPr>
                          <a:xfrm>
                            <a:off x="1255350" y="1397849"/>
                            <a:ext cx="5074" cy="1524867"/>
                          </a:xfrm>
                          <a:prstGeom prst="line">
                            <a:avLst/>
                          </a:prstGeom>
                          <a:noFill/>
                          <a:ln w="9525" cap="flat" cmpd="sng" algn="ctr">
                            <a:solidFill>
                              <a:sysClr val="windowText" lastClr="000000"/>
                            </a:solidFill>
                            <a:prstDash val="solid"/>
                          </a:ln>
                          <a:effectLst/>
                        </wps:spPr>
                        <wps:bodyPr/>
                      </wps:wsp>
                      <wps:wsp>
                        <wps:cNvPr id="79" name="直接连接符 79"/>
                        <wps:cNvCnPr/>
                        <wps:spPr>
                          <a:xfrm flipV="1">
                            <a:off x="695325" y="2921742"/>
                            <a:ext cx="1147740" cy="974"/>
                          </a:xfrm>
                          <a:prstGeom prst="line">
                            <a:avLst/>
                          </a:prstGeom>
                          <a:noFill/>
                          <a:ln w="9525" cap="flat" cmpd="sng" algn="ctr">
                            <a:solidFill>
                              <a:sysClr val="windowText" lastClr="000000"/>
                            </a:solidFill>
                            <a:prstDash val="solid"/>
                          </a:ln>
                          <a:effectLst/>
                        </wps:spPr>
                        <wps:bodyPr/>
                      </wps:wsp>
                      <wps:wsp>
                        <wps:cNvPr id="80" name="直接箭头连接符 80"/>
                        <wps:cNvCnPr/>
                        <wps:spPr>
                          <a:xfrm>
                            <a:off x="684190" y="2922716"/>
                            <a:ext cx="0" cy="20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3" name="文本框 29"/>
                        <wps:cNvSpPr txBox="1">
                          <a:spLocks noChangeArrowheads="1"/>
                        </wps:cNvSpPr>
                        <wps:spPr bwMode="auto">
                          <a:xfrm>
                            <a:off x="1112307" y="1898708"/>
                            <a:ext cx="358140" cy="548640"/>
                          </a:xfrm>
                          <a:prstGeom prst="rect">
                            <a:avLst/>
                          </a:prstGeom>
                          <a:solidFill>
                            <a:srgbClr val="FFFFFF"/>
                          </a:solidFill>
                          <a:ln>
                            <a:noFill/>
                          </a:ln>
                          <a:effectLst/>
                        </wps:spPr>
                        <wps:txbx>
                          <w:txbxContent>
                            <w:p>
                              <w:pPr>
                                <w:pStyle w:val="8"/>
                                <w:spacing w:before="0" w:beforeAutospacing="0" w:after="0" w:afterAutospacing="0"/>
                                <w:rPr>
                                  <w:sz w:val="18"/>
                                  <w:szCs w:val="18"/>
                                </w:rPr>
                              </w:pPr>
                              <w:r>
                                <w:rPr>
                                  <w:rFonts w:hint="eastAsia" w:ascii="等线" w:hAnsi="等线" w:eastAsia="等线" w:cs="Times New Roman"/>
                                  <w:sz w:val="18"/>
                                  <w:szCs w:val="18"/>
                                </w:rPr>
                                <w:t>收集保护</w:t>
                              </w:r>
                            </w:p>
                          </w:txbxContent>
                        </wps:txbx>
                        <wps:bodyPr rot="0" vert="eaVert" wrap="none" lIns="91440" tIns="45720" rIns="91440" bIns="45720" anchor="t" anchorCtr="0" upright="1">
                          <a:noAutofit/>
                        </wps:bodyPr>
                      </wps:wsp>
                      <wps:wsp>
                        <wps:cNvPr id="83" name="直接箭头连接符 83"/>
                        <wps:cNvCnPr/>
                        <wps:spPr>
                          <a:xfrm>
                            <a:off x="1843065" y="2922716"/>
                            <a:ext cx="0" cy="20066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84" name="直接箭头连接符 84"/>
                        <wps:cNvCnPr>
                          <a:endCxn id="10" idx="1"/>
                        </wps:cNvCnPr>
                        <wps:spPr>
                          <a:xfrm>
                            <a:off x="1123316" y="3347411"/>
                            <a:ext cx="443438" cy="14188"/>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c:wpc>
                  </a:graphicData>
                </a:graphic>
              </wp:inline>
            </w:drawing>
          </mc:Choice>
          <mc:Fallback>
            <w:pict>
              <v:group id="_x0000_s1026" o:spid="_x0000_s1026" o:spt="203" style="height:335.2pt;width:475.05pt;" coordsize="6033135,4257040" editas="canvas" o:gfxdata="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">
                <o:lock v:ext="edit" aspectratio="f"/>
                <v:shape id="_x0000_s1026" o:spid="_x0000_s1026" style="position:absolute;left:0;top:0;height:4257040;width:6033135;" filled="f" stroked="f" coordsize="21600,21600" o:gfxdata="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">
                  <v:fill on="f" focussize="0,0"/>
                  <v:stroke on="f"/>
                  <v:imagedata o:title=""/>
                  <o:lock v:ext="edit" aspectratio="t"/>
                </v:shape>
                <v:shape id="_x0000_s1026" o:spid="_x0000_s1026" o:spt="32" type="#_x0000_t32" style="position:absolute;left:5203317;top:823299;flip:y;height:792139;width:0;" filled="f" stroked="t" coordsize="21600,21600" o:gfxdata="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LfsRdYAAAAFAQAADwAAAAAAAAABACAAAAAiAAAAZHJzL2Rvd25yZXYueG1sUEsBAhQAFAAAAAgA&#10;h07iQA1BwhknAgAADgQAAA4AAAAAAAAAAQAgAAAAJQEAAGRycy9lMm9Eb2MueG1sUEsFBgAAAAAG&#10;AAYAWQEAAL4FAAAAAA==&#10;">
                  <v:fill on="f" focussize="0,0"/>
                  <v:stroke color="#000000" joinstyle="round" endarrow="block"/>
                  <v:imagedata o:title=""/>
                  <o:lock v:ext="edit" aspectratio="f"/>
                </v:shape>
                <v:line id="_x0000_s1026" o:spid="_x0000_s1026" o:spt="20" style="position:absolute;left:3824088;top:1615438;height:1;width:1379227;" filled="f" stroked="t" coordsize="21600,21600" o:gfxdata="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TMdIdUAAAAFAQAADwAAAAAAAAABACAAAAAiAAAAZHJzL2Rvd25yZXYueG1sUEsB&#10;AhQAFAAAAAgAh07iQHc+hxr4AQAAxAMAAA4AAAAAAAAAAQAgAAAAJAEAAGRycy9lMm9Eb2MueG1s&#10;UEsFBgAAAAAGAAYAWQEAAI4FAAAAAA==&#10;">
                  <v:fill on="f" focussize="0,0"/>
                  <v:stroke color="#000000" joinstyle="round"/>
                  <v:imagedata o:title=""/>
                  <o:lock v:ext="edit" aspectratio="f"/>
                </v:line>
                <v:shape id="文本框 4" o:spid="_x0000_s1026" o:spt="202" type="#_x0000_t202" style="position:absolute;left:1179957;top:0;height:299720;width:285686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6wr79YAAAAFAQAADwAAAAAAAAABACAAAAAi&#10;AAAAZHJzL2Rvd25yZXYueG1sUEsBAhQAFAAAAAgAh07iQNC0xMBFAgAAjAQAAA4AAAAAAAAAAQAg&#10;AAAAJQEAAGRycy9lMm9Eb2MueG1sUEsFBgAAAAAGAAYAWQEAANwFAAAAAA==&#10;">
                  <v:fill on="t" focussize="0,0"/>
                  <v:stroke weight="0.5pt" color="#000000" joinstyle="round"/>
                  <v:imagedata o:title=""/>
                  <o:lock v:ext="edit" aspectratio="f"/>
                  <v:textbox>
                    <w:txbxContent>
                      <w:p>
                        <w:pPr>
                          <w:rPr>
                            <w:rFonts w:ascii="等线" w:hAnsi="等线" w:eastAsia="等线"/>
                            <w:szCs w:val="21"/>
                          </w:rPr>
                        </w:pPr>
                        <w:r>
                          <w:rPr>
                            <w:rFonts w:hint="eastAsia" w:ascii="等线" w:hAnsi="等线" w:eastAsia="等线"/>
                            <w:szCs w:val="21"/>
                          </w:rPr>
                          <w:t>第一次全国水产养殖种质资源普查工作办公室</w:t>
                        </w:r>
                      </w:p>
                    </w:txbxContent>
                  </v:textbox>
                </v:shape>
                <v:shape id="文本框 3" o:spid="_x0000_s1026" o:spt="202" type="#_x0000_t202" style="position:absolute;left:1765173;top:523814;height:299720;width:139001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wr79YAAAAFAQAADwAAAAAAAAAB&#10;ACAAAAAiAAAAZHJzL2Rvd25yZXYueG1sUEsBAhQAFAAAAAgAh07iQEKkKQ9LAgAAkQQAAA4AAAAA&#10;AAAAAQAgAAAAJQEAAGRycy9lMm9Eb2MueG1sUEsFBgAAAAAGAAYAWQEAAOIFAAAAAA==&#10;">
                  <v:fill on="t" focussize="0,0"/>
                  <v:stroke weight="0.5pt" color="#000000" joinstyle="round"/>
                  <v:imagedata o:title=""/>
                  <o:lock v:ext="edit" aspectratio="f"/>
                  <v:textbox>
                    <w:txbxContent>
                      <w:p>
                        <w:pPr>
                          <w:pStyle w:val="8"/>
                          <w:spacing w:before="0" w:beforeAutospacing="0" w:after="0" w:afterAutospacing="0"/>
                          <w:rPr>
                            <w:szCs w:val="21"/>
                          </w:rPr>
                        </w:pPr>
                        <w:r>
                          <w:rPr>
                            <w:rFonts w:hint="eastAsia" w:ascii="等线" w:hAnsi="等线" w:eastAsia="等线" w:cs="Times New Roman"/>
                            <w:szCs w:val="21"/>
                          </w:rPr>
                          <w:t>市级普查工作办公室</w:t>
                        </w:r>
                      </w:p>
                    </w:txbxContent>
                  </v:textbox>
                </v:shape>
                <v:shape id="文本框 3" o:spid="_x0000_s1026" o:spt="202" type="#_x0000_t202" style="position:absolute;left:3576461;top:523814;height:299720;width:245681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usK+/WAAAABQEAAA8AAAAAAAAA&#10;AQAgAAAAIgAAAGRycy9kb3ducmV2LnhtbFBLAQIUABQAAAAIAIdO4kBYjR+ZTAIAAJEEAAAOAAAA&#10;AAAAAAEAIAAAACUBAABkcnMvZTJvRG9jLnhtbFBLBQYAAAAABgAGAFkBAADjBQAAAAA=&#10;">
                  <v:fill on="t" focussize="0,0"/>
                  <v:stroke weight="0.5pt" color="#000000" joinstyle="round"/>
                  <v:imagedata o:title=""/>
                  <o:lock v:ext="edit" aspectratio="f"/>
                  <v:textbox>
                    <w:txbxContent>
                      <w:p>
                        <w:pPr>
                          <w:pStyle w:val="8"/>
                          <w:spacing w:before="0" w:beforeAutospacing="0" w:after="0" w:afterAutospacing="0"/>
                          <w:rPr>
                            <w:szCs w:val="21"/>
                          </w:rPr>
                        </w:pPr>
                        <w:r>
                          <w:rPr>
                            <w:rFonts w:hint="eastAsia" w:ascii="等线" w:hAnsi="等线" w:eastAsia="等线" w:cs="Times New Roman"/>
                            <w:szCs w:val="21"/>
                          </w:rPr>
                          <w:t>全国水产养殖种质资源普查技术专家组</w:t>
                        </w:r>
                      </w:p>
                    </w:txbxContent>
                  </v:textbox>
                </v:shape>
                <v:shape id="文本框 3" o:spid="_x0000_s1026" o:spt="202" type="#_x0000_t202" style="position:absolute;left:4439657;top:1163252;height:267970;width:112331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usK+/WAAAABQEAAA8AAAAAAAAA&#10;AQAgAAAAIgAAAGRycy9kb3ducmV2LnhtbFBLAQIUABQAAAAIAIdO4kA7pv63TAIAAJIEAAAOAAAA&#10;AAAAAAEAIAAAACUBAABkcnMvZTJvRG9jLnhtbFBLBQYAAAAABgAGAFkBAADjBQAAAAA=&#10;">
                  <v:fill on="t" focussize="0,0"/>
                  <v:stroke weight="0.5pt" color="#000000" joinstyle="round"/>
                  <v:imagedata o:title=""/>
                  <o:lock v:ext="edit" aspectratio="f"/>
                  <v:textbox>
                    <w:txbxContent>
                      <w:p>
                        <w:pPr>
                          <w:pStyle w:val="8"/>
                          <w:spacing w:before="0" w:beforeAutospacing="0" w:after="0" w:afterAutospacing="0"/>
                          <w:rPr>
                            <w:szCs w:val="21"/>
                          </w:rPr>
                        </w:pPr>
                        <w:r>
                          <w:rPr>
                            <w:rFonts w:hint="eastAsia" w:hAnsi="等线" w:eastAsia="等线" w:cs="Times New Roman"/>
                            <w:szCs w:val="21"/>
                          </w:rPr>
                          <w:t>市级技术专家组</w:t>
                        </w:r>
                      </w:p>
                    </w:txbxContent>
                  </v:textbox>
                </v:shape>
                <v:shape id="文本框 3" o:spid="_x0000_s1026" o:spt="202" type="#_x0000_t202" style="position:absolute;left:1367273;top:1164673;height:466725;width:245681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rCvv1gAAAAUBAAAPAAAAAAAAAAEA&#10;IAAAACIAAABkcnMvZG93bnJldi54bWxQSwECFAAUAAAACACHTuJAs7u2G0oCAACSBAAADgAAAAAA&#10;AAABACAAAAAlAQAAZHJzL2Uyb0RvYy54bWxQSwUGAAAAAAYABgBZAQAA4QUAAAAA&#10;">
                  <v:fill on="t" focussize="0,0"/>
                  <v:stroke weight="0.5pt" color="#000000" joinstyle="round"/>
                  <v:imagedata o:title=""/>
                  <o:lock v:ext="edit" aspectratio="f"/>
                  <v:textbox>
                    <w:txbxContent>
                      <w:p>
                        <w:pPr>
                          <w:pStyle w:val="8"/>
                          <w:spacing w:before="0" w:beforeAutospacing="0" w:after="0" w:afterAutospacing="0"/>
                          <w:jc w:val="center"/>
                          <w:rPr>
                            <w:rFonts w:hAnsi="等线" w:eastAsia="等线" w:cs="Times New Roman"/>
                            <w:szCs w:val="21"/>
                          </w:rPr>
                        </w:pPr>
                        <w:r>
                          <w:rPr>
                            <w:rFonts w:hint="eastAsia" w:hAnsi="等线" w:eastAsia="等线" w:cs="Times New Roman"/>
                            <w:szCs w:val="21"/>
                          </w:rPr>
                          <w:t>上海市水产</w:t>
                        </w:r>
                        <w:r>
                          <w:rPr>
                            <w:rFonts w:hAnsi="等线" w:eastAsia="等线" w:cs="Times New Roman"/>
                            <w:szCs w:val="21"/>
                          </w:rPr>
                          <w:t>研究所（</w:t>
                        </w:r>
                        <w:r>
                          <w:rPr>
                            <w:rFonts w:hint="eastAsia" w:hAnsi="等线" w:eastAsia="等线" w:cs="Times New Roman"/>
                            <w:szCs w:val="21"/>
                          </w:rPr>
                          <w:t>上海市</w:t>
                        </w:r>
                        <w:r>
                          <w:rPr>
                            <w:rFonts w:hAnsi="等线" w:eastAsia="等线" w:cs="Times New Roman"/>
                            <w:szCs w:val="21"/>
                          </w:rPr>
                          <w:t>水产技术推</w:t>
                        </w:r>
                      </w:p>
                      <w:p>
                        <w:pPr>
                          <w:pStyle w:val="8"/>
                          <w:spacing w:before="0" w:beforeAutospacing="0" w:after="0" w:afterAutospacing="0"/>
                          <w:jc w:val="center"/>
                          <w:rPr>
                            <w:szCs w:val="21"/>
                          </w:rPr>
                        </w:pPr>
                        <w:r>
                          <w:rPr>
                            <w:rFonts w:hAnsi="等线" w:eastAsia="等线" w:cs="Times New Roman"/>
                            <w:szCs w:val="21"/>
                          </w:rPr>
                          <w:t>广站）</w:t>
                        </w:r>
                        <w:r>
                          <w:rPr>
                            <w:rFonts w:hint="eastAsia" w:hAnsi="等线" w:eastAsia="等线" w:cs="Times New Roman"/>
                            <w:szCs w:val="21"/>
                          </w:rPr>
                          <w:t>负责</w:t>
                        </w:r>
                        <w:r>
                          <w:rPr>
                            <w:rFonts w:hAnsi="等线" w:eastAsia="等线" w:cs="Times New Roman"/>
                            <w:szCs w:val="21"/>
                          </w:rPr>
                          <w:t>具体实施普查及收集保护</w:t>
                        </w:r>
                      </w:p>
                    </w:txbxContent>
                  </v:textbox>
                </v:shape>
                <v:shape id="文本框 3" o:spid="_x0000_s1026" o:spt="202" type="#_x0000_t202" style="position:absolute;left:1765173;top:1899072;height:471170;width:139001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wr79YAAAAFAQAADwAAAAAAAAAB&#10;ACAAAAAiAAAAZHJzL2Rvd25yZXYueG1sUEsBAhQAFAAAAAgAh07iQFNr27RLAgAAkgQAAA4AAAAA&#10;AAAAAQAgAAAAJQEAAGRycy9lMm9Eb2MueG1sUEsFBgAAAAAGAAYAWQEAAOIFAAAAAA==&#10;">
                  <v:fill on="t" focussize="0,0"/>
                  <v:stroke weight="0.5pt" color="#000000" joinstyle="round"/>
                  <v:imagedata o:title=""/>
                  <o:lock v:ext="edit" aspectratio="f"/>
                  <v:textbox>
                    <w:txbxContent>
                      <w:p>
                        <w:pPr>
                          <w:pStyle w:val="8"/>
                          <w:spacing w:before="0" w:beforeAutospacing="0" w:after="0" w:afterAutospacing="0"/>
                          <w:jc w:val="center"/>
                          <w:rPr>
                            <w:rFonts w:hAnsi="等线" w:eastAsia="等线" w:cs="Times New Roman"/>
                            <w:szCs w:val="21"/>
                          </w:rPr>
                        </w:pPr>
                        <w:r>
                          <w:rPr>
                            <w:rFonts w:hint="eastAsia" w:hAnsi="等线" w:eastAsia="等线" w:cs="Times New Roman"/>
                            <w:szCs w:val="21"/>
                          </w:rPr>
                          <w:t>区农业</w:t>
                        </w:r>
                        <w:r>
                          <w:rPr>
                            <w:rFonts w:hAnsi="等线" w:eastAsia="等线" w:cs="Times New Roman"/>
                            <w:szCs w:val="21"/>
                          </w:rPr>
                          <w:t>农村主</w:t>
                        </w:r>
                        <w:r>
                          <w:rPr>
                            <w:rFonts w:hint="eastAsia" w:hAnsi="等线" w:eastAsia="等线" w:cs="Times New Roman"/>
                            <w:szCs w:val="21"/>
                          </w:rPr>
                          <w:t>管</w:t>
                        </w:r>
                        <w:r>
                          <w:rPr>
                            <w:rFonts w:hAnsi="等线" w:eastAsia="等线" w:cs="Times New Roman"/>
                            <w:szCs w:val="21"/>
                          </w:rPr>
                          <w:t>部门</w:t>
                        </w:r>
                      </w:p>
                      <w:p>
                        <w:pPr>
                          <w:pStyle w:val="8"/>
                          <w:spacing w:before="0" w:beforeAutospacing="0" w:after="0" w:afterAutospacing="0"/>
                          <w:jc w:val="center"/>
                          <w:rPr>
                            <w:rFonts w:hAnsi="等线" w:eastAsia="等线" w:cs="Times New Roman"/>
                            <w:szCs w:val="21"/>
                          </w:rPr>
                        </w:pPr>
                        <w:r>
                          <w:rPr>
                            <w:rFonts w:hAnsi="等线" w:eastAsia="等线" w:cs="Times New Roman"/>
                            <w:szCs w:val="21"/>
                          </w:rPr>
                          <w:t>负责现场普查</w:t>
                        </w:r>
                      </w:p>
                    </w:txbxContent>
                  </v:textbox>
                </v:shape>
                <v:shape id="文本框 3" o:spid="_x0000_s1026" o:spt="202" type="#_x0000_t202" style="position:absolute;left:2025640;top:2634773;height:299720;width:98996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wr79YAAAAFAQAADwAAAAAAAAAB&#10;ACAAAAAiAAAAZHJzL2Rvd25yZXYueG1sUEsBAhQAFAAAAAgAh07iQCp2vIVLAgAAkQQAAA4AAAAA&#10;AAAAAQAgAAAAJQEAAGRycy9lMm9Eb2MueG1sUEsFBgAAAAAGAAYAWQEAAOIFAAAAAA==&#10;">
                  <v:fill on="t" focussize="0,0"/>
                  <v:stroke weight="0.5pt" color="#000000" joinstyle="round"/>
                  <v:imagedata o:title=""/>
                  <o:lock v:ext="edit" aspectratio="f"/>
                  <v:textbox>
                    <w:txbxContent>
                      <w:p>
                        <w:pPr>
                          <w:pStyle w:val="8"/>
                          <w:spacing w:before="0" w:beforeAutospacing="0" w:after="0" w:afterAutospacing="0"/>
                          <w:rPr>
                            <w:szCs w:val="21"/>
                          </w:rPr>
                        </w:pPr>
                        <w:r>
                          <w:rPr>
                            <w:rFonts w:hint="eastAsia" w:hAnsi="等线" w:eastAsia="等线" w:cs="Times New Roman"/>
                            <w:szCs w:val="21"/>
                          </w:rPr>
                          <w:t>养殖场（户）</w:t>
                        </w:r>
                      </w:p>
                    </w:txbxContent>
                  </v:textbox>
                </v:shape>
                <v:shape id="文本框 3" o:spid="_x0000_s1026" o:spt="202" type="#_x0000_t202" style="position:absolute;left:1566754;top:3123376;height:476446;width:85661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wr79YAAAAFAQAADwAAAAAAAAAB&#10;ACAAAAAiAAAAZHJzL2Rvd25yZXYueG1sUEsBAhQAFAAAAAgAh07iQDRwGERLAgAAkgQAAA4AAAAA&#10;AAAAAQAgAAAAJQEAAGRycy9lMm9Eb2MueG1sUEsFBgAAAAAGAAYAWQEAAOIFAAAAAA==&#10;">
                  <v:fill on="t" focussize="0,0"/>
                  <v:stroke weight="0.5pt" color="#000000" joinstyle="round"/>
                  <v:imagedata o:title=""/>
                  <o:lock v:ext="edit" aspectratio="f"/>
                  <v:textbox>
                    <w:txbxContent>
                      <w:p>
                        <w:pPr>
                          <w:pStyle w:val="8"/>
                          <w:spacing w:before="0" w:beforeAutospacing="0" w:after="0" w:afterAutospacing="0"/>
                          <w:rPr>
                            <w:rFonts w:hAnsi="等线" w:eastAsia="等线" w:cs="Times New Roman"/>
                            <w:szCs w:val="21"/>
                          </w:rPr>
                        </w:pPr>
                        <w:r>
                          <w:rPr>
                            <w:rFonts w:hint="eastAsia" w:hAnsi="等线" w:eastAsia="等线" w:cs="Times New Roman"/>
                            <w:szCs w:val="21"/>
                          </w:rPr>
                          <w:t>国家保种</w:t>
                        </w:r>
                      </w:p>
                      <w:p>
                        <w:pPr>
                          <w:pStyle w:val="8"/>
                          <w:spacing w:before="0" w:beforeAutospacing="0" w:after="0" w:afterAutospacing="0"/>
                          <w:rPr>
                            <w:szCs w:val="21"/>
                          </w:rPr>
                        </w:pPr>
                        <w:r>
                          <w:rPr>
                            <w:rFonts w:hint="eastAsia" w:hAnsi="等线" w:eastAsia="等线" w:cs="Times New Roman"/>
                            <w:szCs w:val="21"/>
                          </w:rPr>
                          <w:t>场、</w:t>
                        </w:r>
                        <w:r>
                          <w:rPr>
                            <w:rFonts w:hAnsi="等线" w:eastAsia="等线" w:cs="Times New Roman"/>
                            <w:szCs w:val="21"/>
                          </w:rPr>
                          <w:t>种</w:t>
                        </w:r>
                        <w:r>
                          <w:rPr>
                            <w:rFonts w:hint="eastAsia" w:hAnsi="等线" w:eastAsia="等线" w:cs="Times New Roman"/>
                            <w:szCs w:val="21"/>
                          </w:rPr>
                          <w:t>质</w:t>
                        </w:r>
                        <w:r>
                          <w:rPr>
                            <w:rFonts w:hAnsi="等线" w:eastAsia="等线" w:cs="Times New Roman"/>
                            <w:szCs w:val="21"/>
                          </w:rPr>
                          <w:t>库</w:t>
                        </w:r>
                      </w:p>
                    </w:txbxContent>
                  </v:textbox>
                </v:shape>
                <v:shape id="文本框 3" o:spid="_x0000_s1026" o:spt="202" type="#_x0000_t202" style="position:absolute;left:3209924;top:3235715;height:299085;width:205676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usK+/WAAAABQEAAA8AAAAAAAAA&#10;AQAgAAAAIgAAAGRycy9kb3ducmV2LnhtbFBLAQIUABQAAAAIAIdO4kA+i+9KTAIAAJMEAAAOAAAA&#10;AAAAAAEAIAAAACUBAABkcnMvZTJvRG9jLnhtbFBLBQYAAAAABgAGAFkBAADjBQAAAAA=&#10;">
                  <v:fill on="t" focussize="0,0"/>
                  <v:stroke weight="0.5pt" color="#000000" joinstyle="round"/>
                  <v:imagedata o:title=""/>
                  <o:lock v:ext="edit" aspectratio="f"/>
                  <v:textbox>
                    <w:txbxContent>
                      <w:p>
                        <w:pPr>
                          <w:pStyle w:val="8"/>
                          <w:spacing w:before="0" w:beforeAutospacing="0" w:after="0" w:afterAutospacing="0"/>
                          <w:rPr>
                            <w:szCs w:val="21"/>
                          </w:rPr>
                        </w:pPr>
                        <w:r>
                          <w:rPr>
                            <w:rFonts w:hint="eastAsia" w:hAnsi="等线" w:eastAsia="等线" w:cs="Times New Roman"/>
                            <w:szCs w:val="21"/>
                          </w:rPr>
                          <w:t>全国水产养殖种质资源信息平台</w:t>
                        </w:r>
                      </w:p>
                    </w:txbxContent>
                  </v:textbox>
                </v:shape>
                <v:shape id="文本框 3" o:spid="_x0000_s1026" o:spt="202" type="#_x0000_t202" style="position:absolute;left:2488756;top:3833867;height:298450;width:98996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wr79YAAAAFAQAADwAAAAAAAAAB&#10;ACAAAAAiAAAAZHJzL2Rvd25yZXYueG1sUEsBAhQAFAAAAAgAh07iQFE3RD1LAgAAkgQAAA4AAAAA&#10;AAAAAQAgAAAAJQEAAGRycy9lMm9Eb2MueG1sUEsFBgAAAAAGAAYAWQEAAOIFAAAAAA==&#10;">
                  <v:fill on="t" focussize="0,0"/>
                  <v:stroke weight="0.5pt" color="#000000" joinstyle="round"/>
                  <v:imagedata o:title=""/>
                  <o:lock v:ext="edit" aspectratio="f"/>
                  <v:textbox>
                    <w:txbxContent>
                      <w:p>
                        <w:pPr>
                          <w:pStyle w:val="8"/>
                          <w:spacing w:before="0" w:beforeAutospacing="0" w:after="0" w:afterAutospacing="0"/>
                          <w:rPr>
                            <w:szCs w:val="21"/>
                          </w:rPr>
                        </w:pPr>
                        <w:r>
                          <w:rPr>
                            <w:rFonts w:hint="eastAsia" w:hAnsi="等线" w:eastAsia="等线" w:cs="Times New Roman"/>
                            <w:szCs w:val="21"/>
                          </w:rPr>
                          <w:t>保存</w:t>
                        </w:r>
                        <w:r>
                          <w:rPr>
                            <w:rFonts w:hAnsi="等线" w:eastAsia="等线" w:cs="Times New Roman"/>
                            <w:szCs w:val="21"/>
                          </w:rPr>
                          <w:t>共享利用</w:t>
                        </w:r>
                      </w:p>
                    </w:txbxContent>
                  </v:textbox>
                </v:shape>
                <v:shape id="直接箭头连接符 14" o:spid="_x0000_s1026" o:spt="32" type="#_x0000_t32" style="position:absolute;left:2374456;top:299691;height:224073;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wrxDvX&#10;AAAABQEAAA8AAAAAAAAAAQAgAAAAIgAAAGRycy9kb3ducmV2LnhtbFBLAQIUABQAAAAIAIdO4kAr&#10;ss6VIQIAAAYEAAAOAAAAAAAAAAEAIAAAACYBAABkcnMvZTJvRG9jLnhtbFBLBQYAAAAABgAGAFkB&#10;AAC5BQAAAAA=&#10;">
                  <v:fill on="f" focussize="0,0"/>
                  <v:stroke color="#000000" joinstyle="round" endarrow="block"/>
                  <v:imagedata o:title=""/>
                  <o:lock v:ext="edit" aspectratio="f"/>
                </v:shape>
                <v:line id="直接连接符 15" o:spid="_x0000_s1026" o:spt="20" style="position:absolute;left:2374456;top:387706;height:0;width:2258276;" filled="f" stroked="t" coordsize="21600,21600" o:gfxdata="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Mx0h1QAAAAUBAAAPAAAAAAAAAAEAIAAAACIAAABkcnMvZG93bnJldi54bWxQ&#10;SwECFAAUAAAACACHTuJAuhf9MfoBAADFAwAADgAAAAAAAAABACAAAAAkAQAAZHJzL2Uyb0RvYy54&#10;bWxQSwUGAAAAAAYABgBZAQAAkAUAAAAA&#10;">
                  <v:fill on="f" focussize="0,0"/>
                  <v:stroke color="#000000" joinstyle="round"/>
                  <v:imagedata o:title=""/>
                  <o:lock v:ext="edit" aspectratio="f"/>
                </v:line>
                <v:shape id="直接箭头连接符 16" o:spid="_x0000_s1026" o:spt="32" type="#_x0000_t32" style="position:absolute;left:4632732;top:387712;height:138932;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CvE&#10;O9cAAAAFAQAADwAAAAAAAAABACAAAAAiAAAAZHJzL2Rvd25yZXYueG1sUEsBAhQAFAAAAAgAh07i&#10;QCnppEYjAgAABgQAAA4AAAAAAAAAAQAgAAAAJgEAAGRycy9lMm9Eb2MueG1sUEsFBgAAAAAGAAYA&#10;WQEAALsFAAAAAA==&#10;">
                  <v:fill on="f" focussize="0,0"/>
                  <v:stroke color="#000000" joinstyle="round" endarrow="block"/>
                  <v:imagedata o:title=""/>
                  <o:lock v:ext="edit" aspectratio="f"/>
                </v:shape>
                <v:line id="直接连接符 18" o:spid="_x0000_s1026" o:spt="20" style="position:absolute;left:2374456;top:1024030;height:0;width:2624036;" filled="f" stroked="t" coordsize="21600,21600" o:gfxdata="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UzHSHVAAAABQEAAA8AAAAAAAAAAQAgAAAAIgAAAGRycy9kb3ducmV2LnhtbFBLAQIU&#10;ABQAAAAIAIdO4kBPUZUX9gEAAMYDAAAOAAAAAAAAAAEAIAAAACQBAABkcnMvZTJvRG9jLnhtbFBL&#10;BQYAAAAABgAGAFkBAACMBQAAAAA=&#10;">
                  <v:fill on="f" focussize="0,0"/>
                  <v:stroke color="#000000" joinstyle="round"/>
                  <v:imagedata o:title=""/>
                  <o:lock v:ext="edit" aspectratio="f"/>
                </v:line>
                <v:shape id="直接箭头连接符 19" o:spid="_x0000_s1026" o:spt="32" type="#_x0000_t32" style="position:absolute;left:4998492;top:1023932;height:139209;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CvE&#10;O9cAAAAFAQAADwAAAAAAAAABACAAAAAiAAAAZHJzL2Rvd25yZXYueG1sUEsBAhQAFAAAAAgAh07i&#10;QAXw4WYjAgAABwQAAA4AAAAAAAAAAQAgAAAAJgEAAGRycy9lMm9Eb2MueG1sUEsFBgAAAAAGAAYA&#10;WQEAALsFAAAAAA==&#10;">
                  <v:fill on="f" focussize="0,0"/>
                  <v:stroke color="#000000" joinstyle="round" endarrow="block"/>
                  <v:imagedata o:title=""/>
                  <o:lock v:ext="edit" aspectratio="f"/>
                </v:shape>
                <v:shape id="直接箭头连接符 20" o:spid="_x0000_s1026" o:spt="32" type="#_x0000_t32" style="position:absolute;left:2374456;top:823455;height:339464;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wr&#10;xDvXAAAABQEAAA8AAAAAAAAAAQAgAAAAIgAAAGRycy9kb3ducmV2LnhtbFBLAQIUABQAAAAIAIdO&#10;4kBqXok2JAIAAAYEAAAOAAAAAAAAAAEAIAAAACYBAABkcnMvZTJvRG9jLnhtbFBLBQYAAAAABgAG&#10;AFkBAAC8BQAAAAA=&#10;">
                  <v:fill on="f" focussize="0,0"/>
                  <v:stroke color="#000000" joinstyle="round" endarrow="block"/>
                  <v:imagedata o:title=""/>
                  <o:lock v:ext="edit" aspectratio="f"/>
                </v:shape>
                <v:shape id="直接箭头连接符 21" o:spid="_x0000_s1026" o:spt="32" type="#_x0000_t32" style="position:absolute;left:4120668;top:823455;height:200379;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wrxDvX&#10;AAAABQEAAA8AAAAAAAAAAQAgAAAAIgAAAGRycy9kb3ducmV2LnhtbFBLAQIUABQAAAAIAIdO4kDM&#10;G8SVIQIAAAYEAAAOAAAAAAAAAAEAIAAAACYBAABkcnMvZTJvRG9jLnhtbFBLBQYAAAAABgAGAFkB&#10;AAC5BQAAAAA=&#10;">
                  <v:fill on="f" focussize="0,0"/>
                  <v:stroke color="#000000" joinstyle="round" endarrow="block"/>
                  <v:imagedata o:title=""/>
                  <o:lock v:ext="edit" aspectratio="f"/>
                </v:shape>
                <v:shape id="直接箭头连接符 22" o:spid="_x0000_s1026" o:spt="32" type="#_x0000_t32" style="position:absolute;left:3155188;top:599847;height:0;width:421275;"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wr&#10;xDvXAAAABQEAAA8AAAAAAAAAAQAgAAAAIgAAAGRycy9kb3ducmV2LnhtbFBLAQIUABQAAAAIAIdO&#10;4kCkNj/fJAIAAAYEAAAOAAAAAAAAAAEAIAAAACYBAABkcnMvZTJvRG9jLnhtbFBLBQYAAAAABgAG&#10;AFkBAAC8BQAAAAA=&#10;">
                  <v:fill on="f" focussize="0,0"/>
                  <v:stroke color="#000000" joinstyle="round" endarrow="block"/>
                  <v:imagedata o:title=""/>
                  <o:lock v:ext="edit" aspectratio="f"/>
                </v:shape>
                <v:shape id="直接箭头连接符 23" o:spid="_x0000_s1026" o:spt="32" type="#_x0000_t32" style="position:absolute;left:3155188;top:724817;flip:x;height:0;width:421276;" filled="f" stroked="t" coordsize="21600,21600" o:gfxdata="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LfsRdYAAAAFAQAADwAAAAAAAAABACAAAAAiAAAAZHJzL2Rvd25yZXYueG1sUEsBAhQAFAAA&#10;AAgAh07iQIc9V1kqAgAAEAQAAA4AAAAAAAAAAQAgAAAAJQEAAGRycy9lMm9Eb2MueG1sUEsFBgAA&#10;AAAGAAYAWQEAAMEFAAAAAA==&#10;">
                  <v:fill on="f" focussize="0,0"/>
                  <v:stroke color="#000000" joinstyle="round" endarrow="block"/>
                  <v:imagedata o:title=""/>
                  <o:lock v:ext="edit" aspectratio="f"/>
                </v:shape>
                <v:shape id="直接箭头连接符 24" o:spid="_x0000_s1026" o:spt="32" type="#_x0000_t32" style="position:absolute;left:3824088;top:1298525;height:0;width:615569;" filled="f" stroked="t" coordsize="21600,21600" o:gfxdata="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TrDsNYAAAAFAQAADwAAAAAAAAABACAAAAAiAAAAZHJzL2Rvd25yZXYueG1sUEsBAhQAFAAAAAgA&#10;h07iQNyn0vknAgAANQQAAA4AAAAAAAAAAQAgAAAAJQEAAGRycy9lMm9Eb2MueG1sUEsFBgAAAAAG&#10;AAYAWQEAAL4FAAAAAA==&#10;">
                  <v:fill on="f" focussize="0,0"/>
                  <v:stroke color="#000000" joinstyle="round" startarrow="block" endarrow="block"/>
                  <v:imagedata o:title=""/>
                  <o:lock v:ext="edit" aspectratio="f"/>
                </v:shape>
                <v:shape id="文本框 3" o:spid="_x0000_s1026" o:spt="202" type="#_x0000_t202" style="position:absolute;left:3922246;top:1490679;height:299720;width:640715;mso-wrap-style:none;" fillcolor="#FFFFFF" filled="t" stroked="f" coordsize="21600,21600" o:gfxdata="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KFNQAAAAFAQAADwAAAAAAAAABACAAAAAiAAAAZHJzL2Rvd25y&#10;ZXYueG1sUEsBAhQAFAAAAAgAh07iQOVrtQA7AgAAVgQAAA4AAAAAAAAAAQAgAAAAIwEAAGRycy9l&#10;Mm9Eb2MueG1sUEsFBgAAAAAGAAYAWQEAANAFAAAAAA==&#10;">
                  <v:fill on="t" focussize="0,0"/>
                  <v:stroke on="f"/>
                  <v:imagedata o:title=""/>
                  <o:lock v:ext="edit" aspectratio="f"/>
                  <v:textbox>
                    <w:txbxContent>
                      <w:p>
                        <w:pPr>
                          <w:pStyle w:val="8"/>
                          <w:spacing w:before="0" w:beforeAutospacing="0" w:after="0" w:afterAutospacing="0"/>
                        </w:pPr>
                        <w:r>
                          <w:rPr>
                            <w:rFonts w:hint="eastAsia" w:hAnsi="等线" w:eastAsia="等线" w:cs="Times New Roman"/>
                            <w:sz w:val="18"/>
                            <w:szCs w:val="18"/>
                          </w:rPr>
                          <w:t>调查数据</w:t>
                        </w:r>
                      </w:p>
                    </w:txbxContent>
                  </v:textbox>
                </v:shape>
                <v:shape id="直接箭头连接符 26" o:spid="_x0000_s1026" o:spt="32" type="#_x0000_t32" style="position:absolute;left:4219574;top:1731354;height:1504361;width:2324;"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CvEO9cAAAAFAQAADwAAAAAAAAABACAAAAAiAAAAZHJzL2Rvd25yZXYueG1sUEsBAhQAFAAAAAgA&#10;h07iQHUlNvImAgAACwQAAA4AAAAAAAAAAQAgAAAAJgEAAGRycy9lMm9Eb2MueG1sUEsFBgAAAAAG&#10;AAYAWQEAAL4FAAAAAA==&#10;">
                  <v:fill on="f" focussize="0,0"/>
                  <v:stroke color="#000000" joinstyle="round" endarrow="block"/>
                  <v:imagedata o:title=""/>
                  <o:lock v:ext="edit" aspectratio="f"/>
                </v:shape>
                <v:shape id="文本框 27" o:spid="_x0000_s1026" o:spt="202" type="#_x0000_t202" style="position:absolute;left:4036822;top:2103344;height:548640;width:384175;mso-wrap-style:none;" fillcolor="#FFFFFF" filled="t" stroked="f" coordsize="21600,21600" o:gfxdata="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nNnEHWAAAABQEAAA8AAAAAAAAAAQAgAAAAIgAAAGRycy9k&#10;b3ducmV2LnhtbFBLAQIUABQAAAAIAIdO4kD3Rp/NPQIAAFkEAAAOAAAAAAAAAAEAIAAAACUBAABk&#10;cnMvZTJvRG9jLnhtbFBLBQYAAAAABgAGAFkBAADUBQAAAAA=&#10;">
                  <v:fill on="t" focussize="0,0"/>
                  <v:stroke on="f"/>
                  <v:imagedata o:title=""/>
                  <o:lock v:ext="edit" aspectratio="f"/>
                  <v:textbox style="layout-flow:vertical-ideographic;">
                    <w:txbxContent>
                      <w:p>
                        <w:pPr>
                          <w:rPr>
                            <w:rFonts w:ascii="等线" w:hAnsi="等线" w:eastAsia="等线"/>
                            <w:sz w:val="18"/>
                            <w:szCs w:val="18"/>
                          </w:rPr>
                        </w:pPr>
                        <w:r>
                          <w:rPr>
                            <w:rFonts w:hint="eastAsia" w:ascii="等线" w:hAnsi="等线" w:eastAsia="等线"/>
                            <w:sz w:val="18"/>
                            <w:szCs w:val="18"/>
                          </w:rPr>
                          <w:t>资源登记</w:t>
                        </w:r>
                      </w:p>
                    </w:txbxContent>
                  </v:textbox>
                </v:shape>
                <v:shape id="直接箭头连接符 28" o:spid="_x0000_s1026" o:spt="32" type="#_x0000_t32" style="position:absolute;left:2116303;top:1631135;height:267755;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CvE&#10;O9cAAAAFAQAADwAAAAAAAAABACAAAAAiAAAAZHJzL2Rvd25yZXYueG1sUEsBAhQAFAAAAAgAh07i&#10;QL/MoYkjAgAABwQAAA4AAAAAAAAAAQAgAAAAJgEAAGRycy9lMm9Eb2MueG1sUEsFBgAAAAAGAAYA&#10;WQEAALsFAAAAAA==&#10;">
                  <v:fill on="f" focussize="0,0"/>
                  <v:stroke color="#000000" joinstyle="round" endarrow="block"/>
                  <v:imagedata o:title=""/>
                  <o:lock v:ext="edit" aspectratio="f"/>
                </v:shape>
                <v:shape id="直接箭头连接符 29" o:spid="_x0000_s1026" o:spt="32" type="#_x0000_t32" style="position:absolute;left:2745410;top:1631135;flip:y;height:267573;width:0;" filled="f" stroked="t" coordsize="21600,21600" o:gfxdata="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LfsRdYAAAAFAQAADwAAAAAAAAABACAAAAAiAAAAZHJzL2Rvd25yZXYueG1sUEsBAhQAFAAAAAgA&#10;h07iQIUQQzInAgAAEQQAAA4AAAAAAAAAAQAgAAAAJQEAAGRycy9lMm9Eb2MueG1sUEsFBgAAAAAG&#10;AAYAWQEAAL4FAAAAAA==&#10;">
                  <v:fill on="f" focussize="0,0"/>
                  <v:stroke color="#000000" joinstyle="round" endarrow="block"/>
                  <v:imagedata o:title=""/>
                  <o:lock v:ext="edit" aspectratio="f"/>
                </v:shape>
                <v:shape id="直接箭头连接符 30" o:spid="_x0000_s1026" o:spt="32" type="#_x0000_t32" style="position:absolute;left:2116125;top:2367385;height:267335;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wrxDvXAAAA&#10;BQEAAA8AAAAAAAAAAQAgAAAAIgAAAGRycy9kb3ducmV2LnhtbFBLAQIUABQAAAAIAIdO4kAIkxqv&#10;HgIAAAcEAAAOAAAAAAAAAAEAIAAAACYBAABkcnMvZTJvRG9jLnhtbFBLBQYAAAAABgAGAFkBAAC2&#10;BQAAAAA=&#10;">
                  <v:fill on="f" focussize="0,0"/>
                  <v:stroke color="#000000" joinstyle="round" endarrow="block"/>
                  <v:imagedata o:title=""/>
                  <o:lock v:ext="edit" aspectratio="f"/>
                </v:shape>
                <v:shape id="直接箭头连接符 31" o:spid="_x0000_s1026" o:spt="32" type="#_x0000_t32" style="position:absolute;left:2745410;top:2367385;flip:y;height:267335;width:0;" filled="f" stroked="t" coordsize="21600,21600" o:gfxdata="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LfsRdYAAAAFAQAADwAAAAAAAAABACAAAAAiAAAAZHJzL2Rvd25yZXYueG1sUEsBAhQAFAAAAAgA&#10;h07iQJorgPAnAgAAEQQAAA4AAAAAAAAAAQAgAAAAJQEAAGRycy9lMm9Eb2MueG1sUEsFBgAAAAAG&#10;AAYAWQEAAL4FAAAAAA==&#10;">
                  <v:fill on="f" focussize="0,0"/>
                  <v:stroke color="#000000" joinstyle="round" endarrow="block"/>
                  <v:imagedata o:title=""/>
                  <o:lock v:ext="edit" aspectratio="f"/>
                </v:shape>
                <v:shape id="直接箭头连接符 32" o:spid="_x0000_s1026" o:spt="32" type="#_x0000_t32" style="position:absolute;left:2423369;top:3364555;height:0;width:786554;" filled="f" stroked="t" coordsize="21600,21600" o:gfxdata="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ROsOw1gAAAAUBAAAPAAAAAAAAAAEAIAAAACIAAABkcnMvZG93bnJldi54bWxQSwECFAAU&#10;AAAACACHTuJA1l1/XSwCAAA1BAAADgAAAAAAAAABACAAAAAlAQAAZHJzL2Uyb0RvYy54bWxQSwUG&#10;AAAAAAYABgBZAQAAwwUAAAAA&#10;">
                  <v:fill on="f" focussize="0,0"/>
                  <v:stroke color="#000000" joinstyle="round" startarrow="block" endarrow="block"/>
                  <v:imagedata o:title=""/>
                  <o:lock v:ext="edit" aspectratio="f"/>
                </v:shape>
                <v:line id="直接连接符 34" o:spid="_x0000_s1026" o:spt="20" style="position:absolute;left:1260424;top:1397715;height:134;width:106849;" filled="f" stroked="t" coordsize="21600,21600" o:gfxdata="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Mx0h1QAAAAUBAAAPAAAAAAAAAAEAIAAAACIAAABkcnMvZG93bnJldi54bWxQ&#10;SwECFAAUAAAACACHTuJAHbzFmfoBAADHAwAADgAAAAAAAAABACAAAAAkAQAAZHJzL2Uyb0RvYy54&#10;bWxQSwUGAAAAAAYABgBZAQAAkAUAAAAA&#10;">
                  <v:fill on="f" focussize="0,0"/>
                  <v:stroke color="#000000" joinstyle="round"/>
                  <v:imagedata o:title=""/>
                  <o:lock v:ext="edit" aspectratio="f"/>
                </v:line>
                <v:shape id="右大括号 36" o:spid="_x0000_s1026" o:spt="88" type="#_x0000_t88" style="position:absolute;left:2884004;top:2736193;height:1981428;width:213919;rotation:5898240f;v-text-anchor:middle;" filled="f" stroked="t" coordsize="21600,21600" o:gfxdata="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fc8eHV&#10;AAAABQEAAA8AAAAAAAAAAQAgAAAAIgAAAGRycy9kb3ducmV2LnhtbFBLAQIUABQAAAAIAIdO4kDp&#10;qjy7XAIAAJEEAAAOAAAAAAAAAAEAIAAAACQBAABkcnMvZTJvRG9jLnhtbFBLBQYAAAAABgAGAFkB&#10;AADyBQAAAAA=&#10;" adj="193,10800">
                  <v:fill on="f" focussize="0,0"/>
                  <v:stroke color="#000000" joinstyle="round"/>
                  <v:imagedata o:title=""/>
                  <o:lock v:ext="edit" aspectratio="f"/>
                </v:shape>
                <v:shape id="文本框 3" o:spid="_x0000_s1026" o:spt="202" type="#_x0000_t202" style="position:absolute;left:266701;top:3104522;height:485775;width:856615;mso-wrap-style:none;" fillcolor="#FFFFFF" filled="t" stroked="t" coordsize="21600,21600" o:gfxdata="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rrCvv1gAAAAUBAAAPAAAAAAAA&#10;AAEAIAAAACIAAABkcnMvZG93bnJldi54bWxQSwECFAAUAAAACACHTuJAMD7rwU0CAACRBAAADgAA&#10;AAAAAAABACAAAAAlAQAAZHJzL2Uyb0RvYy54bWxQSwUGAAAAAAYABgBZAQAA5AUAAAAA&#10;">
                  <v:fill on="t" focussize="0,0"/>
                  <v:stroke weight="0.5pt" color="#000000" joinstyle="round"/>
                  <v:imagedata o:title=""/>
                  <o:lock v:ext="edit" aspectratio="f"/>
                  <v:textbox>
                    <w:txbxContent>
                      <w:p>
                        <w:pPr>
                          <w:pStyle w:val="8"/>
                          <w:spacing w:before="0" w:beforeAutospacing="0" w:after="0" w:afterAutospacing="0"/>
                          <w:rPr>
                            <w:rFonts w:hAnsi="等线" w:eastAsia="等线" w:cs="Times New Roman"/>
                            <w:szCs w:val="21"/>
                          </w:rPr>
                        </w:pPr>
                        <w:r>
                          <w:rPr>
                            <w:rFonts w:hint="eastAsia" w:hAnsi="等线" w:eastAsia="等线" w:cs="Times New Roman"/>
                            <w:szCs w:val="21"/>
                          </w:rPr>
                          <w:t>市级保种</w:t>
                        </w:r>
                      </w:p>
                      <w:p>
                        <w:pPr>
                          <w:pStyle w:val="8"/>
                          <w:spacing w:before="0" w:beforeAutospacing="0" w:after="0" w:afterAutospacing="0"/>
                          <w:rPr>
                            <w:kern w:val="0"/>
                            <w:sz w:val="24"/>
                          </w:rPr>
                        </w:pPr>
                        <w:r>
                          <w:rPr>
                            <w:rFonts w:hint="eastAsia" w:hAnsi="等线" w:eastAsia="等线" w:cs="Times New Roman"/>
                            <w:szCs w:val="21"/>
                          </w:rPr>
                          <w:t>场、种质库</w:t>
                        </w:r>
                      </w:p>
                    </w:txbxContent>
                  </v:textbox>
                </v:shape>
                <v:line id="_x0000_s1026" o:spid="_x0000_s1026" o:spt="20" style="position:absolute;left:1255350;top:1397849;height:1524867;width:5074;" filled="f" stroked="t" coordsize="21600,21600" o:gfxdata="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TMdIdUAAAAFAQAADwAAAAAAAAABACAAAAAiAAAAZHJzL2Rvd25yZXYueG1s&#10;UEsBAhQAFAAAAAgAh07iQPUoq3j7AQAAzQMAAA4AAAAAAAAAAQAgAAAAJAEAAGRycy9lMm9Eb2Mu&#10;eG1sUEsFBgAAAAAGAAYAWQEAAJEFAAAAAA==&#10;">
                  <v:fill on="f" focussize="0,0"/>
                  <v:stroke color="#000000" joinstyle="round"/>
                  <v:imagedata o:title=""/>
                  <o:lock v:ext="edit" aspectratio="f"/>
                </v:line>
                <v:line id="_x0000_s1026" o:spid="_x0000_s1026" o:spt="20" style="position:absolute;left:695325;top:2921742;flip:y;height:974;width:1147740;" filled="f" stroked="t" coordsize="21600,21600" o:gfxdata="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QUSj9UAAAAFAQAADwAAAAAAAAABACAAAAAiAAAAZHJzL2Rvd25y&#10;ZXYueG1sUEsBAhQAFAAAAAgAh07iQOR8TO8BAgAA1QMAAA4AAAAAAAAAAQAgAAAAJAEAAGRycy9l&#10;Mm9Eb2MueG1sUEsFBgAAAAAGAAYAWQEAAJcFAAAAAA==&#10;">
                  <v:fill on="f" focussize="0,0"/>
                  <v:stroke color="#000000" joinstyle="round"/>
                  <v:imagedata o:title=""/>
                  <o:lock v:ext="edit" aspectratio="f"/>
                </v:line>
                <v:shape id="_x0000_s1026" o:spid="_x0000_s1026" o:spt="32" type="#_x0000_t32" style="position:absolute;left:684190;top:2922716;height:201000;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wrxDvXAAAABQEAAA8AAAAAAAAAAQAgAAAAIgAAAGRycy9kb3ducmV2LnhtbFBLAQIU&#10;ABQAAAAIAIdO4kAH/TyJLQIAADQEAAAOAAAAAAAAAAEAIAAAACYBAABkcnMvZTJvRG9jLnhtbFBL&#10;BQYAAAAABgAGAFkBAADFBQAAAAA=&#10;">
                  <v:fill on="f" focussize="0,0"/>
                  <v:stroke color="#000000" joinstyle="round" endarrow="block"/>
                  <v:imagedata o:title=""/>
                  <o:lock v:ext="edit" aspectratio="f"/>
                </v:shape>
                <v:shape id="文本框 29" o:spid="_x0000_s1026" o:spt="202" type="#_x0000_t202" style="position:absolute;left:1112307;top:1898708;height:548640;width:358140;mso-wrap-style:none;" fillcolor="#FFFFFF" filled="t" stroked="f" coordsize="21600,21600" o:gfxdata="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nNnEHWAAAABQEAAA8AAAAAAAAAAQAgAAAAIgAAAGRycy9kb3du&#10;cmV2LnhtbFBLAQIUABQAAAAIAIdO4kBJDV1ZOgIAAFkEAAAOAAAAAAAAAAEAIAAAACUBAABkcnMv&#10;ZTJvRG9jLnhtbFBLBQYAAAAABgAGAFkBAADRBQAAAAA=&#10;">
                  <v:fill on="t" focussize="0,0"/>
                  <v:stroke on="f"/>
                  <v:imagedata o:title=""/>
                  <o:lock v:ext="edit" aspectratio="f"/>
                  <v:textbox style="layout-flow:vertical-ideographic;">
                    <w:txbxContent>
                      <w:p>
                        <w:pPr>
                          <w:pStyle w:val="8"/>
                          <w:spacing w:before="0" w:beforeAutospacing="0" w:after="0" w:afterAutospacing="0"/>
                          <w:rPr>
                            <w:sz w:val="18"/>
                            <w:szCs w:val="18"/>
                          </w:rPr>
                        </w:pPr>
                        <w:r>
                          <w:rPr>
                            <w:rFonts w:hint="eastAsia" w:ascii="等线" w:hAnsi="等线" w:eastAsia="等线" w:cs="Times New Roman"/>
                            <w:sz w:val="18"/>
                            <w:szCs w:val="18"/>
                          </w:rPr>
                          <w:t>收集保护</w:t>
                        </w:r>
                      </w:p>
                    </w:txbxContent>
                  </v:textbox>
                </v:shape>
                <v:shape id="_x0000_s1026" o:spid="_x0000_s1026" o:spt="32" type="#_x0000_t32" style="position:absolute;left:1843065;top:2922716;height:200660;width:0;"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wrxDvXAAAABQEAAA8AAAAAAAAAAQAgAAAAIgAAAGRycy9kb3ducmV2LnhtbFBL&#10;AQIUABQAAAAIAIdO4kDS/KVLMAIAADUEAAAOAAAAAAAAAAEAIAAAACYBAABkcnMvZTJvRG9jLnht&#10;bFBLBQYAAAAABgAGAFkBAADIBQAAAAA=&#10;">
                  <v:fill on="f" focussize="0,0"/>
                  <v:stroke color="#000000" joinstyle="round" endarrow="block"/>
                  <v:imagedata o:title=""/>
                  <o:lock v:ext="edit" aspectratio="f"/>
                </v:shape>
                <v:shape id="_x0000_s1026" o:spid="_x0000_s1026" o:spt="32" type="#_x0000_t32" style="position:absolute;left:1123316;top:3347411;height:14188;width:443438;" filled="f" stroked="t" coordsize="21600,21600" o:gfxdata="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8K8Q71wAAAAUBAAAPAAAAAAAAAAEAIAAA&#10;ACIAAABkcnMvZG93bnJldi54bWxQSwECFAAUAAAACACHTuJAG+WPDUYCAABhBAAADgAAAAAAAAAB&#10;ACAAAAAmAQAAZHJzL2Uyb0RvYy54bWxQSwUGAAAAAAYABgBZAQAA3gUAAAAA&#10;">
                  <v:fill on="f" focussize="0,0"/>
                  <v:stroke color="#000000" joinstyle="round" endarrow="block"/>
                  <v:imagedata o:title=""/>
                  <o:lock v:ext="edit" aspectratio="f"/>
                </v:shape>
                <w10:wrap type="none"/>
                <w10:anchorlock/>
              </v:group>
            </w:pict>
          </mc:Fallback>
        </mc:AlternateContent>
      </w:r>
    </w:p>
    <w:p>
      <w:pPr>
        <w:adjustRightInd w:val="0"/>
        <w:snapToGrid w:val="0"/>
        <w:spacing w:line="348"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adjustRightInd w:val="0"/>
        <w:snapToGrid w:val="0"/>
        <w:spacing w:line="348"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附件4-2：</w:t>
      </w:r>
    </w:p>
    <w:p>
      <w:pPr>
        <w:adjustRightInd w:val="0"/>
        <w:snapToGrid w:val="0"/>
        <w:spacing w:line="348" w:lineRule="auto"/>
        <w:jc w:val="center"/>
        <w:rPr>
          <w:rFonts w:ascii="黑体" w:hAnsi="黑体" w:eastAsia="黑体" w:cs="仿宋_GB2312"/>
          <w:b/>
          <w:bCs/>
          <w:sz w:val="32"/>
          <w:szCs w:val="32"/>
        </w:rPr>
      </w:pPr>
    </w:p>
    <w:p>
      <w:pPr>
        <w:adjustRightInd w:val="0"/>
        <w:snapToGrid w:val="0"/>
        <w:spacing w:line="348" w:lineRule="auto"/>
        <w:jc w:val="center"/>
        <w:rPr>
          <w:rFonts w:ascii="黑体" w:hAnsi="黑体" w:eastAsia="黑体" w:cs="仿宋_GB2312"/>
          <w:b/>
          <w:bCs/>
          <w:sz w:val="32"/>
          <w:szCs w:val="32"/>
        </w:rPr>
      </w:pPr>
      <w:r>
        <w:rPr>
          <w:rFonts w:hint="eastAsia" w:ascii="黑体" w:hAnsi="黑体" w:eastAsia="黑体" w:cs="仿宋_GB2312"/>
          <w:b/>
          <w:bCs/>
          <w:sz w:val="32"/>
          <w:szCs w:val="32"/>
        </w:rPr>
        <w:t>第一次上海市水产养殖种质资源普查工作办公室成</w:t>
      </w:r>
      <w:r>
        <w:rPr>
          <w:rFonts w:ascii="黑体" w:hAnsi="黑体" w:eastAsia="黑体" w:cs="仿宋_GB2312"/>
          <w:b/>
          <w:bCs/>
          <w:sz w:val="32"/>
          <w:szCs w:val="32"/>
        </w:rPr>
        <w:t>员</w:t>
      </w:r>
      <w:r>
        <w:rPr>
          <w:rFonts w:hint="eastAsia" w:ascii="黑体" w:hAnsi="黑体" w:eastAsia="黑体" w:cs="仿宋_GB2312"/>
          <w:b/>
          <w:bCs/>
          <w:sz w:val="32"/>
          <w:szCs w:val="32"/>
        </w:rPr>
        <w:t>名单</w:t>
      </w:r>
    </w:p>
    <w:p>
      <w:pPr>
        <w:adjustRightInd w:val="0"/>
        <w:snapToGrid w:val="0"/>
        <w:spacing w:line="348" w:lineRule="auto"/>
        <w:ind w:firstLine="560" w:firstLineChars="200"/>
        <w:rPr>
          <w:rFonts w:ascii="仿宋_GB2312" w:hAnsi="仿宋_GB2312" w:eastAsia="仿宋_GB2312" w:cs="仿宋_GB2312"/>
          <w:sz w:val="28"/>
          <w:szCs w:val="28"/>
        </w:rPr>
      </w:pP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组　长：周建敏　上海市农业农村委员会渔业管理处 处长</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副组长：张根玉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所（站）长</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成　员：唐中文　上海市农业农村委员会渔业管理处 二级调研员</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曹世娟  上海市农业农村委员会渔业管理处 四级调研员</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李建忠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科长</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张海明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副科长</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施顺昌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研究员</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刘　峰  </w:t>
      </w:r>
      <w:r>
        <w:rPr>
          <w:rFonts w:hint="eastAsia" w:ascii="仿宋_GB2312" w:hAnsi="仿宋_GB2312" w:eastAsia="仿宋_GB2312" w:cs="仿宋_GB2312"/>
          <w:sz w:val="28"/>
          <w:szCs w:val="28"/>
          <w:lang w:eastAsia="zh-Hans"/>
        </w:rPr>
        <w:t>上海市水产研究所（上海市水产技术推广站</w:t>
      </w:r>
      <w:r>
        <w:rPr>
          <w:rFonts w:hint="eastAsia" w:ascii="仿宋_GB2312" w:hAnsi="仿宋_GB2312" w:eastAsia="仿宋_GB2312" w:cs="仿宋_GB2312"/>
          <w:sz w:val="28"/>
          <w:szCs w:val="28"/>
        </w:rPr>
        <w:t>） 副科长</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徐琴英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高级工程师</w:t>
      </w:r>
    </w:p>
    <w:p>
      <w:pPr>
        <w:adjustRightInd w:val="0"/>
        <w:snapToGrid w:val="0"/>
        <w:spacing w:line="348" w:lineRule="auto"/>
        <w:ind w:right="-1331" w:rightChars="-634"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刘金金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工程师</w:t>
      </w:r>
    </w:p>
    <w:p>
      <w:pPr>
        <w:adjustRightInd w:val="0"/>
        <w:snapToGrid w:val="0"/>
        <w:spacing w:line="348" w:lineRule="auto"/>
        <w:ind w:right="-1331" w:rightChars="-634" w:firstLine="141" w:firstLineChars="5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adjustRightInd w:val="0"/>
        <w:snapToGrid w:val="0"/>
        <w:spacing w:line="348" w:lineRule="auto"/>
        <w:ind w:firstLine="562" w:firstLineChars="200"/>
        <w:rPr>
          <w:rFonts w:ascii="仿宋_GB2312" w:hAnsi="仿宋_GB2312" w:eastAsia="仿宋_GB2312" w:cs="仿宋_GB2312"/>
          <w:b/>
          <w:bCs/>
          <w:sz w:val="28"/>
          <w:szCs w:val="28"/>
        </w:rPr>
      </w:pPr>
    </w:p>
    <w:p>
      <w:pPr>
        <w:widowControl/>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br w:type="page"/>
      </w:r>
    </w:p>
    <w:p>
      <w:pPr>
        <w:adjustRightInd w:val="0"/>
        <w:snapToGrid w:val="0"/>
        <w:spacing w:line="348"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附件4-3：</w:t>
      </w:r>
    </w:p>
    <w:p>
      <w:pPr>
        <w:adjustRightInd w:val="0"/>
        <w:snapToGrid w:val="0"/>
        <w:spacing w:line="348" w:lineRule="auto"/>
        <w:rPr>
          <w:rFonts w:ascii="仿宋_GB2312" w:hAnsi="仿宋_GB2312" w:eastAsia="仿宋_GB2312" w:cs="仿宋_GB2312"/>
          <w:b/>
          <w:bCs/>
          <w:sz w:val="32"/>
          <w:szCs w:val="32"/>
        </w:rPr>
      </w:pPr>
    </w:p>
    <w:p>
      <w:pPr>
        <w:adjustRightInd w:val="0"/>
        <w:snapToGrid w:val="0"/>
        <w:spacing w:line="348" w:lineRule="auto"/>
        <w:jc w:val="center"/>
        <w:rPr>
          <w:rFonts w:ascii="黑体" w:hAnsi="黑体" w:eastAsia="黑体" w:cs="仿宋_GB2312"/>
          <w:b/>
          <w:bCs/>
          <w:sz w:val="32"/>
          <w:szCs w:val="32"/>
        </w:rPr>
      </w:pPr>
      <w:r>
        <w:rPr>
          <w:rFonts w:hint="eastAsia" w:ascii="黑体" w:hAnsi="黑体" w:eastAsia="黑体" w:cs="仿宋_GB2312"/>
          <w:b/>
          <w:bCs/>
          <w:sz w:val="32"/>
          <w:szCs w:val="32"/>
        </w:rPr>
        <w:t>第一次上海市水产养殖种质资源普查技术专家组成</w:t>
      </w:r>
      <w:r>
        <w:rPr>
          <w:rFonts w:ascii="黑体" w:hAnsi="黑体" w:eastAsia="黑体" w:cs="仿宋_GB2312"/>
          <w:b/>
          <w:bCs/>
          <w:sz w:val="32"/>
          <w:szCs w:val="32"/>
        </w:rPr>
        <w:t>员</w:t>
      </w:r>
      <w:r>
        <w:rPr>
          <w:rFonts w:hint="eastAsia" w:ascii="黑体" w:hAnsi="黑体" w:eastAsia="黑体" w:cs="仿宋_GB2312"/>
          <w:b/>
          <w:bCs/>
          <w:sz w:val="32"/>
          <w:szCs w:val="32"/>
        </w:rPr>
        <w:t>名单</w:t>
      </w:r>
    </w:p>
    <w:p>
      <w:pPr>
        <w:adjustRightInd w:val="0"/>
        <w:snapToGrid w:val="0"/>
        <w:spacing w:line="348" w:lineRule="auto"/>
        <w:jc w:val="center"/>
        <w:rPr>
          <w:rFonts w:ascii="黑体" w:hAnsi="黑体" w:eastAsia="黑体" w:cs="仿宋_GB2312"/>
          <w:b/>
          <w:bCs/>
          <w:sz w:val="32"/>
          <w:szCs w:val="32"/>
        </w:rPr>
      </w:pP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组　长：张根玉　</w:t>
      </w:r>
      <w:r>
        <w:rPr>
          <w:rFonts w:hint="eastAsia" w:ascii="仿宋_GB2312" w:hAnsi="仿宋_GB2312" w:eastAsia="仿宋_GB2312" w:cs="仿宋_GB2312"/>
          <w:sz w:val="28"/>
          <w:szCs w:val="28"/>
          <w:lang w:eastAsia="zh-Hans"/>
        </w:rPr>
        <w:t>上海市水产研究所（上海市水产技术推广站）</w:t>
      </w:r>
      <w:r>
        <w:rPr>
          <w:rFonts w:hint="eastAsia" w:ascii="仿宋_GB2312" w:hAnsi="仿宋_GB2312" w:eastAsia="仿宋_GB2312" w:cs="仿宋_GB2312"/>
          <w:sz w:val="28"/>
          <w:szCs w:val="28"/>
        </w:rPr>
        <w:t>研究员</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副组长：李家乐  上海海洋大学教授</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庄　平  东海水产研究所 二级研究员</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施永海　上海市水产研究所 三级研究员</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成　员：王成辉　上海海洋大学教授</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陈再忠  上海海洋大学教授</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马凌波  东海水产研究所研究员</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戴习林  上海海洋大学教授</w:t>
      </w:r>
    </w:p>
    <w:p>
      <w:pPr>
        <w:adjustRightInd w:val="0"/>
        <w:snapToGrid w:val="0"/>
        <w:spacing w:line="348" w:lineRule="auto"/>
        <w:ind w:right="-1331" w:rightChars="-634"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李建忠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高级工程师</w:t>
      </w:r>
    </w:p>
    <w:p>
      <w:pPr>
        <w:adjustRightInd w:val="0"/>
        <w:snapToGrid w:val="0"/>
        <w:spacing w:line="348" w:lineRule="auto"/>
        <w:ind w:right="-1331" w:rightChars="-634"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刘　峰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Hans"/>
        </w:rPr>
        <w:t xml:space="preserve">上海市水产研究所（上海市水产技术推广站） </w:t>
      </w:r>
      <w:r>
        <w:rPr>
          <w:rFonts w:hint="eastAsia" w:ascii="仿宋_GB2312" w:hAnsi="仿宋_GB2312" w:eastAsia="仿宋_GB2312" w:cs="仿宋_GB2312"/>
          <w:sz w:val="28"/>
          <w:szCs w:val="28"/>
        </w:rPr>
        <w:t>高级工程师</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张友良　松江区水产技术推广站 研究员</w:t>
      </w:r>
    </w:p>
    <w:p>
      <w:pPr>
        <w:adjustRightInd w:val="0"/>
        <w:snapToGrid w:val="0"/>
        <w:spacing w:line="348" w:lineRule="auto"/>
        <w:ind w:right="-1050" w:rightChars="-500" w:firstLine="282" w:firstLineChars="101"/>
        <w:rPr>
          <w:rFonts w:ascii="仿宋_GB2312" w:hAnsi="仿宋_GB2312" w:eastAsia="仿宋_GB2312" w:cs="仿宋_GB2312"/>
          <w:sz w:val="28"/>
          <w:szCs w:val="28"/>
        </w:rPr>
      </w:pPr>
      <w:r>
        <w:rPr>
          <w:rFonts w:hint="eastAsia" w:ascii="仿宋_GB2312" w:hAnsi="仿宋_GB2312" w:eastAsia="仿宋_GB2312" w:cs="仿宋_GB2312"/>
          <w:sz w:val="28"/>
          <w:szCs w:val="28"/>
        </w:rPr>
        <w:t>　　　　陆海燕　嘉定区水产技术推广站 高级工程师</w:t>
      </w:r>
    </w:p>
    <w:bookmarkEnd w:id="0"/>
    <w:bookmarkEnd w:id="1"/>
    <w:bookmarkEnd w:id="2"/>
    <w:p>
      <w:pPr>
        <w:spacing w:line="360" w:lineRule="auto"/>
        <w:rPr>
          <w:rFonts w:ascii="仿宋_GB2312" w:hAnsi="仿宋_GB2312" w:eastAsia="仿宋_GB2312" w:cs="仿宋_GB2312"/>
          <w:sz w:val="28"/>
          <w:szCs w:val="28"/>
        </w:rPr>
      </w:pPr>
    </w:p>
    <w:p/>
    <w:sectPr>
      <w:footerReference r:id="rId3" w:type="default"/>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7907877"/>
    </w:sdtPr>
    <w:sdtEndPr>
      <w:rPr>
        <w:sz w:val="28"/>
        <w:szCs w:val="28"/>
      </w:rPr>
    </w:sdtEndPr>
    <w:sdtContent>
      <w:p>
        <w:pPr>
          <w:pStyle w:val="6"/>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21</w:t>
        </w:r>
        <w:r>
          <w:rPr>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C3"/>
    <w:rsid w:val="0003719D"/>
    <w:rsid w:val="000A550E"/>
    <w:rsid w:val="000F5A69"/>
    <w:rsid w:val="00115B43"/>
    <w:rsid w:val="00117CCA"/>
    <w:rsid w:val="0013698D"/>
    <w:rsid w:val="00153347"/>
    <w:rsid w:val="001600C3"/>
    <w:rsid w:val="001F4E12"/>
    <w:rsid w:val="002158D4"/>
    <w:rsid w:val="00256AA5"/>
    <w:rsid w:val="002617F6"/>
    <w:rsid w:val="00294BA2"/>
    <w:rsid w:val="002F2394"/>
    <w:rsid w:val="003168EA"/>
    <w:rsid w:val="00376144"/>
    <w:rsid w:val="0038613A"/>
    <w:rsid w:val="003C2A3B"/>
    <w:rsid w:val="004336D9"/>
    <w:rsid w:val="00461FA8"/>
    <w:rsid w:val="00470F24"/>
    <w:rsid w:val="00525566"/>
    <w:rsid w:val="005629BB"/>
    <w:rsid w:val="00592831"/>
    <w:rsid w:val="005A05D4"/>
    <w:rsid w:val="005F6A89"/>
    <w:rsid w:val="00655C1C"/>
    <w:rsid w:val="006B4BB1"/>
    <w:rsid w:val="0071315D"/>
    <w:rsid w:val="008337D0"/>
    <w:rsid w:val="00850898"/>
    <w:rsid w:val="00876A31"/>
    <w:rsid w:val="008B32D0"/>
    <w:rsid w:val="009963C2"/>
    <w:rsid w:val="009C0215"/>
    <w:rsid w:val="009D5362"/>
    <w:rsid w:val="00A81102"/>
    <w:rsid w:val="00A87598"/>
    <w:rsid w:val="00AE1B71"/>
    <w:rsid w:val="00AE78C8"/>
    <w:rsid w:val="00AF6955"/>
    <w:rsid w:val="00B049E9"/>
    <w:rsid w:val="00B82465"/>
    <w:rsid w:val="00BC02D4"/>
    <w:rsid w:val="00BE7D38"/>
    <w:rsid w:val="00C50DFC"/>
    <w:rsid w:val="00C65B3A"/>
    <w:rsid w:val="00CA3076"/>
    <w:rsid w:val="00CB7E36"/>
    <w:rsid w:val="00CD03AB"/>
    <w:rsid w:val="00CE0EA9"/>
    <w:rsid w:val="00D12F37"/>
    <w:rsid w:val="00D279D5"/>
    <w:rsid w:val="00D31396"/>
    <w:rsid w:val="00D638AF"/>
    <w:rsid w:val="00D70FC3"/>
    <w:rsid w:val="00DD1B6F"/>
    <w:rsid w:val="00DD4225"/>
    <w:rsid w:val="00E3576F"/>
    <w:rsid w:val="00E475B4"/>
    <w:rsid w:val="00E50E6D"/>
    <w:rsid w:val="00E7399A"/>
    <w:rsid w:val="00E97D41"/>
    <w:rsid w:val="00EB6D8B"/>
    <w:rsid w:val="00ED5ED7"/>
    <w:rsid w:val="00EF7522"/>
    <w:rsid w:val="00F47037"/>
    <w:rsid w:val="00F7218E"/>
    <w:rsid w:val="00F77755"/>
    <w:rsid w:val="00FB2102"/>
    <w:rsid w:val="022025D4"/>
    <w:rsid w:val="13433BB7"/>
    <w:rsid w:val="20383A92"/>
    <w:rsid w:val="24D86AED"/>
    <w:rsid w:val="2A7F6BFF"/>
    <w:rsid w:val="2D9F0CAB"/>
    <w:rsid w:val="31BF5DCF"/>
    <w:rsid w:val="4D142808"/>
    <w:rsid w:val="5AF51259"/>
    <w:rsid w:val="68806CAE"/>
    <w:rsid w:val="6AE66EED"/>
    <w:rsid w:val="7552634D"/>
    <w:rsid w:val="7A801AFB"/>
    <w:rsid w:val="7B630AC9"/>
    <w:rsid w:val="7EF9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3"/>
    <w:qFormat/>
    <w:uiPriority w:val="0"/>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4">
    <w:name w:val="Body Text"/>
    <w:basedOn w:val="1"/>
    <w:link w:val="14"/>
    <w:qFormat/>
    <w:uiPriority w:val="0"/>
    <w:pPr>
      <w:autoSpaceDE w:val="0"/>
      <w:autoSpaceDN w:val="0"/>
      <w:jc w:val="left"/>
    </w:pPr>
    <w:rPr>
      <w:rFonts w:ascii="宋体" w:hAnsi="宋体" w:cs="宋体"/>
      <w:kern w:val="0"/>
      <w:sz w:val="32"/>
      <w:szCs w:val="32"/>
      <w:lang w:val="zh-CN" w:bidi="zh-CN"/>
    </w:rPr>
  </w:style>
  <w:style w:type="paragraph" w:styleId="5">
    <w:name w:val="Balloon Text"/>
    <w:basedOn w:val="1"/>
    <w:link w:val="17"/>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pPr>
    <w:rPr>
      <w:rFonts w:ascii="宋体" w:hAnsi="宋体" w:cs="宋体"/>
    </w:r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Hyperlink"/>
    <w:basedOn w:val="10"/>
    <w:qFormat/>
    <w:uiPriority w:val="0"/>
    <w:rPr>
      <w:color w:val="0563C1"/>
      <w:u w:val="single"/>
    </w:rPr>
  </w:style>
  <w:style w:type="character" w:customStyle="1" w:styleId="13">
    <w:name w:val="标题 3 字符"/>
    <w:basedOn w:val="10"/>
    <w:link w:val="3"/>
    <w:qFormat/>
    <w:uiPriority w:val="0"/>
    <w:rPr>
      <w:b/>
      <w:kern w:val="2"/>
      <w:sz w:val="32"/>
      <w:szCs w:val="24"/>
    </w:rPr>
  </w:style>
  <w:style w:type="character" w:customStyle="1" w:styleId="14">
    <w:name w:val="正文文本 字符"/>
    <w:basedOn w:val="10"/>
    <w:link w:val="4"/>
    <w:qFormat/>
    <w:uiPriority w:val="0"/>
    <w:rPr>
      <w:rFonts w:ascii="宋体" w:hAnsi="宋体" w:cs="宋体"/>
      <w:sz w:val="32"/>
      <w:szCs w:val="32"/>
      <w:lang w:val="zh-CN" w:bidi="zh-CN"/>
    </w:rPr>
  </w:style>
  <w:style w:type="paragraph" w:customStyle="1" w:styleId="15">
    <w:name w:val="Body text|1"/>
    <w:basedOn w:val="1"/>
    <w:qFormat/>
    <w:uiPriority w:val="0"/>
    <w:pPr>
      <w:spacing w:line="446" w:lineRule="auto"/>
      <w:ind w:firstLine="400"/>
      <w:jc w:val="left"/>
    </w:pPr>
    <w:rPr>
      <w:rFonts w:ascii="宋体" w:hAnsi="宋体" w:cs="宋体"/>
      <w:color w:val="000000"/>
      <w:kern w:val="0"/>
      <w:sz w:val="28"/>
      <w:szCs w:val="28"/>
      <w:lang w:val="zh-TW" w:eastAsia="zh-TW" w:bidi="zh-TW"/>
    </w:rPr>
  </w:style>
  <w:style w:type="paragraph" w:customStyle="1" w:styleId="16">
    <w:name w:val="Heading #2|1"/>
    <w:basedOn w:val="1"/>
    <w:qFormat/>
    <w:uiPriority w:val="0"/>
    <w:pPr>
      <w:spacing w:after="500"/>
      <w:outlineLvl w:val="1"/>
    </w:pPr>
    <w:rPr>
      <w:rFonts w:ascii="宋体" w:hAnsi="宋体" w:cs="宋体"/>
      <w:sz w:val="38"/>
      <w:szCs w:val="38"/>
      <w:lang w:val="zh-TW" w:eastAsia="zh-TW" w:bidi="zh-TW"/>
    </w:rPr>
  </w:style>
  <w:style w:type="character" w:customStyle="1" w:styleId="17">
    <w:name w:val="批注框文本 字符"/>
    <w:basedOn w:val="10"/>
    <w:link w:val="5"/>
    <w:qFormat/>
    <w:uiPriority w:val="0"/>
    <w:rPr>
      <w:kern w:val="2"/>
      <w:sz w:val="18"/>
      <w:szCs w:val="18"/>
    </w:rPr>
  </w:style>
  <w:style w:type="character" w:customStyle="1" w:styleId="18">
    <w:name w:val="页眉 字符"/>
    <w:basedOn w:val="10"/>
    <w:link w:val="7"/>
    <w:qFormat/>
    <w:uiPriority w:val="0"/>
    <w:rPr>
      <w:kern w:val="2"/>
      <w:sz w:val="18"/>
      <w:szCs w:val="18"/>
    </w:rPr>
  </w:style>
  <w:style w:type="character" w:customStyle="1" w:styleId="19">
    <w:name w:val="页脚 字符"/>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11282</Words>
  <Characters>11928</Characters>
  <Lines>92</Lines>
  <Paragraphs>26</Paragraphs>
  <TotalTime>30</TotalTime>
  <ScaleCrop>false</ScaleCrop>
  <LinksUpToDate>false</LinksUpToDate>
  <CharactersWithSpaces>12388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2021-04-16T01:14:00Z</dcterms:created>
  <dc:creator>陈昕来</dc:creator>
  <cp:lastModifiedBy>严茂森</cp:lastModifiedBy>
  <cp:lastPrinted>2021-04-16T02:48:00Z</cp:lastPrinted>
  <dcterms:modified xsi:type="dcterms:W3CDTF">2021-05-07T08:48:56Z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11FAD956467B4485B1DE504FAA530E4D</vt:lpwstr>
  </property>
</Properties>
</file>