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64"/>
        </w:tabs>
        <w:adjustRightInd w:val="0"/>
        <w:snapToGrid w:val="0"/>
        <w:spacing w:before="65" w:beforeLines="20"/>
        <w:rPr>
          <w:color w:val="FF0000"/>
        </w:rPr>
      </w:pPr>
      <w:r>
        <w:rPr>
          <w:rFonts w:hint="eastAsia"/>
          <w:color w:val="FF0000"/>
        </w:rPr>
        <w:t>提案内容：</w:t>
      </w:r>
    </w:p>
    <w:p>
      <w:pPr>
        <w:spacing w:before="65"/>
        <w:jc w:val="center"/>
        <w:rPr>
          <w:rFonts w:ascii="黑体" w:hAnsi="黑体" w:eastAsia="黑体"/>
          <w:b/>
          <w:sz w:val="44"/>
          <w:szCs w:val="44"/>
        </w:rPr>
      </w:pPr>
      <w:bookmarkStart w:id="0" w:name="casetitle2"/>
      <w:r>
        <w:rPr>
          <w:rFonts w:ascii="黑体" w:hAnsi="黑体" w:eastAsia="黑体"/>
          <w:b/>
          <w:sz w:val="44"/>
          <w:szCs w:val="44"/>
        </w:rPr>
        <w:t>关于加快实施农业科技创新工程，助力农业</w:t>
      </w:r>
      <w:bookmarkStart w:id="1" w:name="_GoBack"/>
      <w:bookmarkEnd w:id="1"/>
      <w:r>
        <w:rPr>
          <w:rFonts w:ascii="黑体" w:hAnsi="黑体" w:eastAsia="黑体"/>
          <w:b/>
          <w:sz w:val="44"/>
          <w:szCs w:val="44"/>
        </w:rPr>
        <w:t>强国建设的提案</w:t>
      </w:r>
      <w:bookmarkEnd w:id="0"/>
    </w:p>
    <w:p>
      <w:pPr>
        <w:spacing w:before="65"/>
        <w:jc w:val="center"/>
        <w:rPr>
          <w:rFonts w:ascii="黑体" w:hAnsi="黑体" w:eastAsia="黑体"/>
          <w:b/>
          <w:sz w:val="44"/>
          <w:szCs w:val="44"/>
        </w:rPr>
      </w:pPr>
    </w:p>
    <w:p>
      <w:pPr>
        <w:spacing w:before="65"/>
        <w:rPr>
          <w:rFonts w:ascii="黑体" w:hAnsi="黑体" w:eastAsia="黑体"/>
          <w:b/>
          <w:sz w:val="44"/>
          <w:szCs w:val="44"/>
        </w:rPr>
      </w:pPr>
    </w:p>
    <w:p>
      <w:pPr>
        <w:pStyle w:val="16"/>
        <w:rPr>
          <w:rStyle w:val="7"/>
          <w:rFonts w:ascii="Calibri" w:hAnsi="Calibri" w:eastAsia="宋体" w:cs="Times New Roman"/>
        </w:rPr>
      </w:pPr>
      <w:r>
        <w:rPr>
          <w:rStyle w:val="7"/>
          <w:rFonts w:ascii="宋体" w:hAnsi="宋体" w:eastAsia="宋体" w:cs="宋体"/>
          <w:b/>
          <w:color w:val="FF0000"/>
          <w:sz w:val="36"/>
        </w:rPr>
        <w:t>※背景情况※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2023年11月30日习近平总书记在上海主持召开深入推进长三角一体化发展座谈会时强调要统筹科技创新和产业创新，统筹龙头带动和各扬所长。今年中央农村工作会议再次要求要强化科技创新和改革双轮驱动，加大核心技术攻关力度，支持农业科技创新平台建设等。上海农业科技创新如何以排头兵的姿态和先行者的担当，不断创造新奇迹、展现新气象，值得深入思考。</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其中，中国农业科学院科技创新工程的做法值得借鉴。2013年在财政部、农业农村部的支持下，中国农业科学院启动了科技创新工程建设，每年投入10亿元，按照“稳定为主，适度竞争”的原则，支持科研团队按照学科方向持续开展研究探索，兜底支持长期性、公益性、基础性农业科技创新任务，支持以科学中心、区域中心、产业专家团等模式开展的跨所跨学科重大联合攻关任务，以及相关人才引进与培养等。十年来中国农业科学院在科技创新工程的支持下科技创新综合实力明显提升，取得突出成效。</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ascii="Calibri" w:hAnsi="Calibri" w:eastAsia="宋体" w:cs="Times New Roman"/>
        </w:rPr>
      </w:pPr>
      <w:r>
        <w:rPr>
          <w:rStyle w:val="7"/>
          <w:rFonts w:hint="eastAsia" w:ascii="楷体" w:hAnsi="楷体" w:eastAsia="楷体" w:cs="楷体"/>
          <w:b/>
          <w:bCs/>
          <w:sz w:val="32"/>
          <w:szCs w:val="32"/>
          <w:lang w:val="en-US" w:eastAsia="zh-CN"/>
        </w:rPr>
        <w:t>1、</w:t>
      </w:r>
      <w:r>
        <w:rPr>
          <w:rStyle w:val="7"/>
          <w:rFonts w:hint="eastAsia" w:ascii="楷体" w:hAnsi="楷体" w:eastAsia="楷体" w:cs="楷体"/>
          <w:b/>
          <w:bCs/>
          <w:sz w:val="32"/>
          <w:szCs w:val="32"/>
        </w:rPr>
        <w:t>创新效率和创新水平有大幅提升</w:t>
      </w:r>
      <w:r>
        <w:rPr>
          <w:rStyle w:val="7"/>
          <w:rFonts w:ascii="Calibri" w:hAnsi="Calibri" w:eastAsia="宋体" w:cs="Times New Roman"/>
        </w:rPr>
        <w:t>，</w:t>
      </w:r>
      <w:r>
        <w:rPr>
          <w:rStyle w:val="7"/>
          <w:rFonts w:hint="eastAsia" w:ascii="仿宋" w:hAnsi="仿宋" w:eastAsia="仿宋" w:cs="仿宋"/>
          <w:sz w:val="32"/>
          <w:szCs w:val="32"/>
        </w:rPr>
        <w:t>十年里获得国家奖55项，约占全国农业领域的20%，基因编辑与基因工程、智慧农业、都市农业等新兴交叉学科力量不断壮大。</w:t>
      </w:r>
      <w:r>
        <w:rPr>
          <w:rStyle w:val="7"/>
          <w:rFonts w:hint="eastAsia" w:ascii="楷体" w:hAnsi="楷体" w:eastAsia="楷体" w:cs="楷体"/>
          <w:b/>
          <w:bCs/>
          <w:sz w:val="32"/>
          <w:szCs w:val="32"/>
          <w:lang w:val="en-US" w:eastAsia="zh-CN"/>
        </w:rPr>
        <w:t>2、</w:t>
      </w:r>
      <w:r>
        <w:rPr>
          <w:rStyle w:val="7"/>
          <w:rFonts w:hint="eastAsia" w:ascii="楷体" w:hAnsi="楷体" w:eastAsia="楷体" w:cs="楷体"/>
          <w:b/>
          <w:bCs/>
          <w:sz w:val="32"/>
          <w:szCs w:val="32"/>
        </w:rPr>
        <w:t>高水平领军人才力量不断壮大</w:t>
      </w:r>
      <w:r>
        <w:rPr>
          <w:rStyle w:val="7"/>
          <w:rFonts w:ascii="Calibri" w:hAnsi="Calibri" w:eastAsia="宋体" w:cs="Times New Roman"/>
        </w:rPr>
        <w:t>，</w:t>
      </w:r>
      <w:r>
        <w:rPr>
          <w:rStyle w:val="7"/>
          <w:rFonts w:hint="eastAsia" w:ascii="仿宋" w:hAnsi="仿宋" w:eastAsia="仿宋" w:cs="仿宋"/>
          <w:sz w:val="32"/>
          <w:szCs w:val="32"/>
        </w:rPr>
        <w:t>创新工程中将原有1026个课题组优化整合为330个科研团队，实施“农科英才”工程，分类给予科研经费支持，激励作用显著，十年里新增两院院士10位。</w:t>
      </w:r>
      <w:r>
        <w:rPr>
          <w:rStyle w:val="7"/>
          <w:rFonts w:hint="eastAsia" w:ascii="楷体" w:hAnsi="楷体" w:eastAsia="楷体" w:cs="楷体"/>
          <w:b/>
          <w:bCs/>
          <w:sz w:val="32"/>
          <w:szCs w:val="32"/>
          <w:lang w:val="en-US" w:eastAsia="zh-CN"/>
        </w:rPr>
        <w:t>3、</w:t>
      </w:r>
      <w:r>
        <w:rPr>
          <w:rStyle w:val="7"/>
          <w:rFonts w:hint="eastAsia" w:ascii="楷体" w:hAnsi="楷体" w:eastAsia="楷体" w:cs="楷体"/>
          <w:b/>
          <w:bCs/>
          <w:sz w:val="32"/>
          <w:szCs w:val="32"/>
        </w:rPr>
        <w:t>重大平台建设取得突破</w:t>
      </w:r>
      <w:r>
        <w:rPr>
          <w:rStyle w:val="7"/>
          <w:rFonts w:hint="eastAsia" w:ascii="仿宋" w:hAnsi="仿宋" w:eastAsia="仿宋" w:cs="仿宋"/>
          <w:sz w:val="32"/>
          <w:szCs w:val="32"/>
        </w:rPr>
        <w:t>，建成了世界上单体最大、库存第二的国家作物种质资源库和我国首个独立设计建设的P4实验室。</w:t>
      </w:r>
      <w:r>
        <w:rPr>
          <w:rStyle w:val="7"/>
          <w:rFonts w:hint="eastAsia" w:ascii="仿宋" w:hAnsi="仿宋" w:eastAsia="仿宋" w:cs="仿宋"/>
          <w:b/>
          <w:bCs/>
          <w:sz w:val="32"/>
          <w:szCs w:val="32"/>
          <w:lang w:val="en-US" w:eastAsia="zh-CN"/>
        </w:rPr>
        <w:t>4、</w:t>
      </w:r>
      <w:r>
        <w:rPr>
          <w:rStyle w:val="7"/>
          <w:rFonts w:hint="eastAsia" w:ascii="仿宋" w:hAnsi="仿宋" w:eastAsia="仿宋" w:cs="仿宋"/>
          <w:b/>
          <w:bCs/>
          <w:sz w:val="32"/>
          <w:szCs w:val="32"/>
        </w:rPr>
        <w:t>取得一系列标志性成果</w:t>
      </w:r>
      <w:r>
        <w:rPr>
          <w:rStyle w:val="7"/>
          <w:rFonts w:hint="eastAsia" w:ascii="仿宋" w:hAnsi="仿宋" w:eastAsia="仿宋" w:cs="仿宋"/>
          <w:sz w:val="32"/>
          <w:szCs w:val="32"/>
        </w:rPr>
        <w:t>，培育的水稻“中嘉早17”品种年推广面积稳居南方稻区第一位，优质强筋高产小麦“中麦578”品种成为主栽品种，甘蓝“中甘21”品种推广面积全国第一等。</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※问题及分析※</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上海农业科技创新的发展定位是立足上海，服务长三角，辐射全国。上海历年来也十分重视农业科技创新，部署支持农业科技创新力量壮大，支撑上海农业产业发展并辐射全国，也取得一系列科技成就，但在创新团队建设方面一直没有形成好的机制，竞争性项目一直是上海农业科研人员获得研究资助的主要方式和主要来源。</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农业是基础性长期性产业，一个新品种的培育至少需要8-10年，农业科研需要长期持续支持，只有持之以恒接续开展相关研究工作，才能由量变到质变，形成突破性技术，支撑产业转型发展。上海市农业科学院作为支持农业产业高质量发展的主体技术支撑单位，近年来也通过设立“卓越团队”计划，为部分团队的基础科研、储备技术研发提供一定支持，推动更多优秀团队进入国家级和市级优秀学科团队行列，也取得一定成绩。</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但对标上海发展需要，上海市农业科学院的创新团队数量还不够，对团队的支持力度还不足，科技创新条件建设还有待加强。</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※建议※</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ascii="Calibri" w:hAnsi="Calibri" w:eastAsia="宋体" w:cs="Times New Roman"/>
        </w:rPr>
      </w:pPr>
      <w:r>
        <w:rPr>
          <w:rStyle w:val="7"/>
          <w:rFonts w:hint="eastAsia" w:ascii="仿宋" w:hAnsi="仿宋" w:eastAsia="仿宋" w:cs="仿宋"/>
          <w:sz w:val="32"/>
          <w:szCs w:val="32"/>
        </w:rPr>
        <w:t>为加快农业科技创新团队建设，建议可参照中国农业科学院的成功做法，在上海市农业科学院试点设立农业科技创新工程。</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ascii="Calibri" w:hAnsi="Calibri" w:eastAsia="宋体" w:cs="Times New Roman"/>
        </w:rPr>
      </w:pPr>
      <w:r>
        <w:rPr>
          <w:rStyle w:val="7"/>
          <w:rFonts w:hint="eastAsia" w:ascii="楷体" w:hAnsi="楷体" w:eastAsia="楷体" w:cs="楷体"/>
          <w:b/>
          <w:bCs/>
          <w:sz w:val="32"/>
          <w:szCs w:val="32"/>
          <w:lang w:val="en-US" w:eastAsia="zh-CN"/>
        </w:rPr>
        <w:t>1、</w:t>
      </w:r>
      <w:r>
        <w:rPr>
          <w:rStyle w:val="7"/>
          <w:rFonts w:hint="eastAsia" w:ascii="楷体" w:hAnsi="楷体" w:eastAsia="楷体" w:cs="楷体"/>
          <w:b/>
          <w:bCs/>
          <w:sz w:val="32"/>
          <w:szCs w:val="32"/>
        </w:rPr>
        <w:t>加大对重点交叉学科的支持力度。</w:t>
      </w:r>
      <w:r>
        <w:rPr>
          <w:rStyle w:val="7"/>
          <w:rFonts w:hint="eastAsia" w:ascii="仿宋" w:hAnsi="仿宋" w:eastAsia="仿宋" w:cs="仿宋"/>
          <w:sz w:val="32"/>
          <w:szCs w:val="32"/>
        </w:rPr>
        <w:t>围绕科技创新、产业创新的目标，建议在农业科技创新工程中设立一定比例的经费用于支持学科交叉协同创新领域、前沿科技领域，通过连续稳定支持，用以培育生物育种、生物制造、智慧农业、食品营养与健康、动植物重大生物灾害防控等对产业转型发展将出现重大技术创新的学科，更好支撑上海农业产业发展以及上海科创中心服务长三角和全国的能力。</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ascii="Calibri" w:hAnsi="Calibri" w:eastAsia="宋体" w:cs="Times New Roman"/>
        </w:rPr>
      </w:pPr>
      <w:r>
        <w:rPr>
          <w:rStyle w:val="7"/>
          <w:rFonts w:hint="eastAsia" w:ascii="楷体" w:hAnsi="楷体" w:eastAsia="楷体" w:cs="楷体"/>
          <w:b/>
          <w:bCs/>
          <w:sz w:val="32"/>
          <w:szCs w:val="32"/>
          <w:lang w:val="en-US" w:eastAsia="zh-CN"/>
        </w:rPr>
        <w:t>2、</w:t>
      </w:r>
      <w:r>
        <w:rPr>
          <w:rStyle w:val="7"/>
          <w:rFonts w:hint="eastAsia" w:ascii="楷体" w:hAnsi="楷体" w:eastAsia="楷体" w:cs="楷体"/>
          <w:b/>
          <w:bCs/>
          <w:sz w:val="32"/>
          <w:szCs w:val="32"/>
        </w:rPr>
        <w:t>加大对引领性人才团队的支持力度。</w:t>
      </w:r>
      <w:r>
        <w:rPr>
          <w:rStyle w:val="7"/>
          <w:rFonts w:hint="eastAsia" w:ascii="仿宋" w:hAnsi="仿宋" w:eastAsia="仿宋" w:cs="仿宋"/>
          <w:sz w:val="32"/>
          <w:szCs w:val="32"/>
        </w:rPr>
        <w:t>农业科研人才是农业科技创新的实施主体，建议通过人才引进、培养等方式建立人才高地，通过条件能力建设，着力打造综合性、公共性、高水平的科技创新平台，为人才提供良好的工作条件。在具体管理上建议参照中国农业科学院的具体做法，在对上海市农业科学院科技创新工程投入支持的基础上，允许科技创新工程专项经费设立一定比例的科技成果和人才奖励资金，允许一定比例的经费用于支持40岁以下的青年科技人才，让其潜心研究。</w:t>
      </w: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mU3ODBhNjNmMzM1ZWY3YmI4MzliOTY3NGMxNzMifQ=="/>
  </w:docVars>
  <w:rsids>
    <w:rsidRoot w:val="00000000"/>
    <w:rsid w:val="77FE2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rFonts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z-窗体顶端1"/>
    <w:basedOn w:val="1"/>
    <w:next w:val="1"/>
    <w:link w:val="10"/>
    <w:semiHidden/>
    <w:unhideWhenUsed/>
    <w:qFormat/>
    <w:uiPriority w:val="99"/>
    <w:pPr>
      <w:pBdr>
        <w:bottom w:val="single" w:color="auto" w:sz="6" w:space="1"/>
      </w:pBdr>
      <w:jc w:val="center"/>
    </w:pPr>
    <w:rPr>
      <w:rFonts w:ascii="Arial" w:hAnsi="Arial" w:cs="Times New Roman"/>
      <w:vanish/>
      <w:sz w:val="16"/>
      <w:szCs w:val="16"/>
    </w:rPr>
  </w:style>
  <w:style w:type="character" w:customStyle="1" w:styleId="10">
    <w:name w:val="z-窗体顶端 字符"/>
    <w:link w:val="9"/>
    <w:semiHidden/>
    <w:qFormat/>
    <w:uiPriority w:val="99"/>
    <w:rPr>
      <w:rFonts w:ascii="Arial" w:hAnsi="Arial" w:eastAsia="宋体" w:cs="Arial"/>
      <w:vanish/>
      <w:kern w:val="0"/>
      <w:sz w:val="16"/>
      <w:szCs w:val="16"/>
    </w:rPr>
  </w:style>
  <w:style w:type="paragraph" w:customStyle="1" w:styleId="11">
    <w:name w:val="z-窗体底端1"/>
    <w:basedOn w:val="1"/>
    <w:next w:val="1"/>
    <w:link w:val="12"/>
    <w:semiHidden/>
    <w:unhideWhenUsed/>
    <w:qFormat/>
    <w:uiPriority w:val="99"/>
    <w:pPr>
      <w:pBdr>
        <w:top w:val="single" w:color="auto" w:sz="6" w:space="1"/>
      </w:pBdr>
      <w:jc w:val="center"/>
    </w:pPr>
    <w:rPr>
      <w:rFonts w:ascii="Arial" w:hAnsi="Arial" w:cs="Times New Roman"/>
      <w:vanish/>
      <w:sz w:val="16"/>
      <w:szCs w:val="16"/>
    </w:rPr>
  </w:style>
  <w:style w:type="character" w:customStyle="1" w:styleId="12">
    <w:name w:val="z-窗体底端 字符"/>
    <w:link w:val="11"/>
    <w:semiHidden/>
    <w:qFormat/>
    <w:uiPriority w:val="99"/>
    <w:rPr>
      <w:rFonts w:ascii="Arial" w:hAnsi="Arial" w:eastAsia="宋体" w:cs="Arial"/>
      <w:vanish/>
      <w:kern w:val="0"/>
      <w:sz w:val="16"/>
      <w:szCs w:val="16"/>
    </w:rPr>
  </w:style>
  <w:style w:type="character" w:customStyle="1" w:styleId="13">
    <w:name w:val="页眉 字符"/>
    <w:link w:val="3"/>
    <w:qFormat/>
    <w:uiPriority w:val="99"/>
    <w:rPr>
      <w:rFonts w:ascii="宋体" w:hAnsi="宋体" w:cs="宋体"/>
      <w:sz w:val="18"/>
      <w:szCs w:val="18"/>
    </w:rPr>
  </w:style>
  <w:style w:type="character" w:customStyle="1" w:styleId="14">
    <w:name w:val="页脚 字符"/>
    <w:link w:val="2"/>
    <w:qFormat/>
    <w:uiPriority w:val="99"/>
    <w:rPr>
      <w:rFonts w:ascii="宋体" w:hAnsi="宋体" w:cs="宋体"/>
      <w:sz w:val="18"/>
      <w:szCs w:val="18"/>
    </w:rPr>
  </w:style>
  <w:style w:type="paragraph" w:customStyle="1" w:styleId="15">
    <w:name w:val="Normal_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1940</Words>
  <Characters>2048</Characters>
  <Lines>3</Lines>
  <Paragraphs>1</Paragraphs>
  <TotalTime>58</TotalTime>
  <ScaleCrop>false</ScaleCrop>
  <LinksUpToDate>false</LinksUpToDate>
  <CharactersWithSpaces>2152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2021-04-01T05:38:00Z</dcterms:created>
  <dc:creator>2</dc:creator>
  <cp:lastModifiedBy>严茂森</cp:lastModifiedBy>
  <cp:lastPrinted>2023-12-26T01:02:00Z</cp:lastPrinted>
  <dcterms:modified xsi:type="dcterms:W3CDTF">2024-06-06T09:15:24Z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E3D15859C45D435E8C9E9BBA1930C628</vt:lpwstr>
  </property>
  <property fmtid="{D5CDD505-2E9C-101B-9397-08002B2CF9AE}" pid="3" name="KSOProductBuildVer">
    <vt:lpwstr>2052-12.1.0.16929</vt:lpwstr>
  </property>
</Properties>
</file>