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7F04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2524D441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关于推动宠物空间规范化发展的提案</w:t>
      </w:r>
      <w:bookmarkEnd w:id="0"/>
    </w:p>
    <w:p w14:paraId="16AB9AC7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52A412A0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5C0A50A6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1BAEC0F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近年来，我国宠物产业呈现快速发展态势，宠物经济逐渐成为消费市场的重要组成部分。根据《</w:t>
      </w:r>
      <w:bookmarkStart w:id="1" w:name="_GoBack"/>
      <w:bookmarkEnd w:id="1"/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中国宠物行业白皮书（2024）》数据显示，2024年我国宠物市场规模已突破5000亿元，年均增长率保持在15%以上。据初步估计，目前全市家庭宠物数量已超过400多万只，其中犬类约50万只，猫类约350万只，其余为其他宠物种类。2024年“双十一”购物节期间，宠物用品销售额同比增长18%，宠物经济潜力巨大。</w:t>
      </w:r>
    </w:p>
    <w:p w14:paraId="141AEDA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与发达国家相比，我国宠物产业仍处于发展初期，行业整体规范化水平较低，相关配套政策和基础设施建设尚不完善。以美国为例，其宠物产业规模已超过1200亿美元，涵盖食品、医疗、教育、服务等多个领域，已形成较为成熟的法律法规体系和社会共识。而我国在宠物空间规划、宠物行为管理以及人宠和谐共处等方面仍存在较大提升空间，暴露出一系列问题。</w:t>
      </w:r>
    </w:p>
    <w:p w14:paraId="1A072B2E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259C7509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3F8E550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1、宠物教育与医疗领域发展滞后</w:t>
      </w:r>
    </w:p>
    <w:p w14:paraId="49CE8BB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当前，我国在宠物教育和医疗专业领域相对薄弱，相关专业人才培养体系尚未完善。据统计，全国仅有不到20所高校开设宠物医学或相关专业，且毕业生数量远不能满足市场需求。宠物行为教育领域几乎处于空白状态，缺乏专业培训机构和标准化课程，宠物行为问题成为人宠矛盾的重要诱因。</w:t>
      </w:r>
    </w:p>
    <w:p w14:paraId="3FE1E11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2、人宠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共处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矛盾日益突出</w:t>
      </w:r>
    </w:p>
    <w:p w14:paraId="2A841F8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一方面，不喜欢宠物的人群对宠物行为（如噪音、卫生问题等）反感情绪加剧，部分社区甚至因宠物问题引发邻里纠纷。另一方面，宠物在公共空间中的安全和卫生问题也亟待解决。例如，部分宠物在公共场所随意排泄、追逐行人，既影响环境卫生，也存在安全隐患。此外，宠物伤人事件频发，进一步加剧了社会对宠物管理的担忧。</w:t>
      </w:r>
    </w:p>
    <w:p w14:paraId="1F70A77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3、资源分配与环境压力问题</w:t>
      </w:r>
    </w:p>
    <w:p w14:paraId="26484F6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宠物数量的增加可能带来资源分配的潜在矛盾。以宠物食品为例，其生产可能与人类粮食资源形成竞争。据统计，2024年我国宠物食品市场规模已达1500亿元，其中宠物粮食原料中约30%为人类可食用资源。在粮食安全问题日益受到重视的背景下，如何平衡宠物经济发展与资源分配之间的关系，成为亟需解决的战略性问题。此外，宠物粪便处理、宠物用品废弃物回收等问题也对城市环境管理提出了更高要求。</w:t>
      </w:r>
    </w:p>
    <w:p w14:paraId="1A83B12D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7E44863C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5305575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1、推动人宠共处试点空间建设</w:t>
      </w:r>
    </w:p>
    <w:p w14:paraId="1A8CB60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建议政府在城市规划中增加人宠共处的试点空间，作为示范与引导。试点空间可包括以下几类：</w:t>
      </w:r>
    </w:p>
    <w:p w14:paraId="6A2C2B1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商业空间：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鼓励商场、餐饮等商业场所设置宠物友好区域，提供宠物专用设施，如饮水点、宠物休息区等。</w:t>
      </w:r>
    </w:p>
    <w:p w14:paraId="04C64B4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）公园绿地空间：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在城市公园中划定宠物活动区域，设置围栏、清洁设施和安全提示牌，保障宠物和非宠物人群的安全与权益。</w:t>
      </w:r>
    </w:p>
    <w:p w14:paraId="35B0B49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）社区空间：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在居民社区内规划宠物活动场地，配备宠物行为培训服务，促进邻里和谐。</w:t>
      </w:r>
    </w:p>
    <w:p w14:paraId="6F918D7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通过试点空间的建设，总结经验并逐步推广，为人宠和谐共处提供可行路径。</w:t>
      </w:r>
    </w:p>
    <w:p w14:paraId="6E06182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2、设立专项资金支持研究与发展</w:t>
      </w:r>
    </w:p>
    <w:p w14:paraId="081D999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建议设立专项资金，用于支持宠物空间规划设计、规范制度制定以及人宠共处模式的创新研究。具体措施包括：</w:t>
      </w:r>
    </w:p>
    <w:p w14:paraId="1F9450E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鼓励产学研合作：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推动高校、科研机构与企业联合开展宠物空间相关研究，形成科学化、规范化的行业标准。</w:t>
      </w:r>
    </w:p>
    <w:p w14:paraId="0C1CF28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）支持技术创新：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研发智能宠物管理设备，如宠物行为监测系统、智能清洁设备等，提高宠物管理效率。</w:t>
      </w:r>
    </w:p>
    <w:p w14:paraId="30F97C1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ascii="Calibri" w:hAnsi="Calibri" w:eastAsia="宋体" w:cs="Times New Roma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）扶持社会组织：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支持宠物公益组织开展宠物行为教育、社区宣传等活动，提升公众对宠物管理的认知水平。</w:t>
      </w:r>
    </w:p>
    <w:p w14:paraId="680262F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完善宠物相关法律法规</w:t>
      </w:r>
    </w:p>
    <w:p w14:paraId="1A88FD1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建议进一步完善宠物相关的法律法规，明确宠物饲养者的权利与义务，加强对宠物行为的规范管理。具体措施包括：</w:t>
      </w:r>
    </w:p>
    <w:p w14:paraId="2CC0787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）制定宠物行为规范：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明确宠物进入公共空间的行为要求，如佩戴牵引绳、佩戴口罩等，保障公共安全。</w:t>
      </w:r>
    </w:p>
    <w:p w14:paraId="78A97A0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ascii="Calibri" w:hAnsi="Calibri" w:eastAsia="宋体" w:cs="Times New Roman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）强化责任追究机制：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明确宠物饲养者在宠物伤人、破坏环境等事件中的法律责任，加大对违规行为的处罚力度。</w:t>
      </w:r>
    </w:p>
    <w:p w14:paraId="38D1C84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建立宠物登记制度：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推动宠物芯片植入和统一登记管理，便于追溯宠物来源和管理饲养行为。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0DEC9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0C4B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E7A593"/>
    <w:rsid w:val="5EA5165D"/>
    <w:rsid w:val="5F9AE515"/>
    <w:rsid w:val="6655167A"/>
    <w:rsid w:val="7BC7C5C8"/>
    <w:rsid w:val="7DEEB321"/>
    <w:rsid w:val="BDC30320"/>
    <w:rsid w:val="BEEF05AA"/>
    <w:rsid w:val="CFFF42D1"/>
    <w:rsid w:val="D64BEA01"/>
    <w:rsid w:val="DD7F18A6"/>
    <w:rsid w:val="FF7C4826"/>
    <w:rsid w:val="FFDF8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1815</Words>
  <Characters>1901</Characters>
  <Lines>3</Lines>
  <Paragraphs>1</Paragraphs>
  <TotalTime>60</TotalTime>
  <ScaleCrop>false</ScaleCrop>
  <LinksUpToDate>false</LinksUpToDate>
  <CharactersWithSpaces>1974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2021-04-04T13:38:00Z</dcterms:created>
  <dc:creator>2</dc:creator>
  <cp:lastModifiedBy>yms</cp:lastModifiedBy>
  <cp:lastPrinted>2023-12-29T09:02:00Z</cp:lastPrinted>
  <dcterms:modified xsi:type="dcterms:W3CDTF">2025-06-13T08:30:32Z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