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76E2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0619D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2025年市粮油规模化种植主体单产提升</w:t>
      </w:r>
    </w:p>
    <w:p w14:paraId="400B32A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项目任务和资金分配表</w:t>
      </w:r>
    </w:p>
    <w:tbl>
      <w:tblPr>
        <w:tblStyle w:val="11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37"/>
        <w:gridCol w:w="1317"/>
        <w:gridCol w:w="1113"/>
        <w:gridCol w:w="1712"/>
        <w:gridCol w:w="1366"/>
      </w:tblGrid>
      <w:tr w14:paraId="502E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Align w:val="center"/>
          </w:tcPr>
          <w:p w14:paraId="109DE8D3">
            <w:pPr>
              <w:pStyle w:val="6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1237" w:type="dxa"/>
            <w:vAlign w:val="center"/>
          </w:tcPr>
          <w:p w14:paraId="02424D95">
            <w:pPr>
              <w:pStyle w:val="6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合作社或农业企业（个）</w:t>
            </w:r>
          </w:p>
        </w:tc>
        <w:tc>
          <w:tcPr>
            <w:tcW w:w="1317" w:type="dxa"/>
            <w:vAlign w:val="center"/>
          </w:tcPr>
          <w:p w14:paraId="2FAC9187">
            <w:pPr>
              <w:pStyle w:val="6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家庭农场或种植大户（个）</w:t>
            </w:r>
          </w:p>
        </w:tc>
        <w:tc>
          <w:tcPr>
            <w:tcW w:w="1113" w:type="dxa"/>
            <w:vAlign w:val="center"/>
          </w:tcPr>
          <w:p w14:paraId="48FD579E">
            <w:pPr>
              <w:pStyle w:val="6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  <w:p w14:paraId="57028234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712" w:type="dxa"/>
            <w:vAlign w:val="center"/>
          </w:tcPr>
          <w:p w14:paraId="7785750A">
            <w:pPr>
              <w:pStyle w:val="6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落实单产提升关键技术面积（万亩次）</w:t>
            </w:r>
          </w:p>
        </w:tc>
        <w:tc>
          <w:tcPr>
            <w:tcW w:w="1366" w:type="dxa"/>
            <w:vAlign w:val="center"/>
          </w:tcPr>
          <w:p w14:paraId="16F37177">
            <w:pPr>
              <w:pStyle w:val="6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奖补资金（万元）</w:t>
            </w:r>
          </w:p>
        </w:tc>
      </w:tr>
      <w:tr w14:paraId="7A14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78CE071F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闵行区</w:t>
            </w:r>
          </w:p>
        </w:tc>
        <w:tc>
          <w:tcPr>
            <w:tcW w:w="1237" w:type="dxa"/>
            <w:vAlign w:val="center"/>
          </w:tcPr>
          <w:p w14:paraId="1891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vAlign w:val="center"/>
          </w:tcPr>
          <w:p w14:paraId="3148119E">
            <w:pPr>
              <w:jc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 w14:paraId="063A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vAlign w:val="center"/>
          </w:tcPr>
          <w:p w14:paraId="564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366" w:type="dxa"/>
            <w:vAlign w:val="center"/>
          </w:tcPr>
          <w:p w14:paraId="39D6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D6B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2592322B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嘉定区</w:t>
            </w:r>
          </w:p>
        </w:tc>
        <w:tc>
          <w:tcPr>
            <w:tcW w:w="1237" w:type="dxa"/>
            <w:vAlign w:val="center"/>
          </w:tcPr>
          <w:p w14:paraId="53DC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vAlign w:val="center"/>
          </w:tcPr>
          <w:p w14:paraId="509A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vAlign w:val="center"/>
          </w:tcPr>
          <w:p w14:paraId="23A8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vAlign w:val="center"/>
          </w:tcPr>
          <w:p w14:paraId="145D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366" w:type="dxa"/>
            <w:vAlign w:val="center"/>
          </w:tcPr>
          <w:p w14:paraId="6159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502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5B8484BE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宝山区</w:t>
            </w:r>
          </w:p>
        </w:tc>
        <w:tc>
          <w:tcPr>
            <w:tcW w:w="1237" w:type="dxa"/>
            <w:vAlign w:val="center"/>
          </w:tcPr>
          <w:p w14:paraId="2D9F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vAlign w:val="center"/>
          </w:tcPr>
          <w:p w14:paraId="726DB764">
            <w:pPr>
              <w:jc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 w14:paraId="7EC1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vAlign w:val="center"/>
          </w:tcPr>
          <w:p w14:paraId="343C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366" w:type="dxa"/>
            <w:vAlign w:val="center"/>
          </w:tcPr>
          <w:p w14:paraId="3E82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78A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799F61DD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浦东新区</w:t>
            </w:r>
          </w:p>
        </w:tc>
        <w:tc>
          <w:tcPr>
            <w:tcW w:w="1237" w:type="dxa"/>
            <w:vAlign w:val="center"/>
          </w:tcPr>
          <w:p w14:paraId="3CEF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vAlign w:val="center"/>
          </w:tcPr>
          <w:p w14:paraId="2223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vAlign w:val="center"/>
          </w:tcPr>
          <w:p w14:paraId="3852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2" w:type="dxa"/>
            <w:vAlign w:val="center"/>
          </w:tcPr>
          <w:p w14:paraId="7177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  <w:tc>
          <w:tcPr>
            <w:tcW w:w="1366" w:type="dxa"/>
            <w:vAlign w:val="center"/>
          </w:tcPr>
          <w:p w14:paraId="1D7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0F2D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61FE2355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奉贤区</w:t>
            </w:r>
          </w:p>
        </w:tc>
        <w:tc>
          <w:tcPr>
            <w:tcW w:w="1237" w:type="dxa"/>
            <w:vAlign w:val="center"/>
          </w:tcPr>
          <w:p w14:paraId="6E34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vAlign w:val="center"/>
          </w:tcPr>
          <w:p w14:paraId="6C9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3" w:type="dxa"/>
            <w:vAlign w:val="center"/>
          </w:tcPr>
          <w:p w14:paraId="7AE2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2" w:type="dxa"/>
            <w:vAlign w:val="center"/>
          </w:tcPr>
          <w:p w14:paraId="364C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  <w:tc>
          <w:tcPr>
            <w:tcW w:w="1366" w:type="dxa"/>
            <w:vAlign w:val="center"/>
          </w:tcPr>
          <w:p w14:paraId="0A8B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5CE5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06A4833F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松江区</w:t>
            </w:r>
          </w:p>
        </w:tc>
        <w:tc>
          <w:tcPr>
            <w:tcW w:w="1237" w:type="dxa"/>
            <w:vAlign w:val="center"/>
          </w:tcPr>
          <w:p w14:paraId="47A7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vAlign w:val="center"/>
          </w:tcPr>
          <w:p w14:paraId="761A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3" w:type="dxa"/>
            <w:vAlign w:val="center"/>
          </w:tcPr>
          <w:p w14:paraId="4B2A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2" w:type="dxa"/>
            <w:vAlign w:val="center"/>
          </w:tcPr>
          <w:p w14:paraId="6BD5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366" w:type="dxa"/>
            <w:vAlign w:val="center"/>
          </w:tcPr>
          <w:p w14:paraId="0AB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4CD6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7D3DA207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金山区</w:t>
            </w:r>
          </w:p>
        </w:tc>
        <w:tc>
          <w:tcPr>
            <w:tcW w:w="1237" w:type="dxa"/>
            <w:vAlign w:val="center"/>
          </w:tcPr>
          <w:p w14:paraId="75E6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vAlign w:val="center"/>
          </w:tcPr>
          <w:p w14:paraId="779A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vAlign w:val="center"/>
          </w:tcPr>
          <w:p w14:paraId="7D6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2" w:type="dxa"/>
            <w:vAlign w:val="center"/>
          </w:tcPr>
          <w:p w14:paraId="5D7C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366" w:type="dxa"/>
            <w:vAlign w:val="center"/>
          </w:tcPr>
          <w:p w14:paraId="1091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7CAA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4900DE92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青浦区</w:t>
            </w:r>
          </w:p>
        </w:tc>
        <w:tc>
          <w:tcPr>
            <w:tcW w:w="1237" w:type="dxa"/>
            <w:vAlign w:val="center"/>
          </w:tcPr>
          <w:p w14:paraId="1B41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vAlign w:val="center"/>
          </w:tcPr>
          <w:p w14:paraId="42C4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vAlign w:val="center"/>
          </w:tcPr>
          <w:p w14:paraId="2E28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2" w:type="dxa"/>
            <w:vAlign w:val="center"/>
          </w:tcPr>
          <w:p w14:paraId="0B2E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366" w:type="dxa"/>
            <w:vAlign w:val="center"/>
          </w:tcPr>
          <w:p w14:paraId="062A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057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126CDED2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崇明区</w:t>
            </w:r>
          </w:p>
        </w:tc>
        <w:tc>
          <w:tcPr>
            <w:tcW w:w="1237" w:type="dxa"/>
            <w:vAlign w:val="center"/>
          </w:tcPr>
          <w:p w14:paraId="189B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vAlign w:val="center"/>
          </w:tcPr>
          <w:p w14:paraId="2BEE3622">
            <w:pPr>
              <w:jc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 w14:paraId="5424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2" w:type="dxa"/>
            <w:vAlign w:val="center"/>
          </w:tcPr>
          <w:p w14:paraId="2FEA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366" w:type="dxa"/>
            <w:vAlign w:val="center"/>
          </w:tcPr>
          <w:p w14:paraId="6A46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107D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42D6E5F3">
            <w:pPr>
              <w:pStyle w:val="6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37" w:type="dxa"/>
            <w:vAlign w:val="center"/>
          </w:tcPr>
          <w:p w14:paraId="2255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7" w:type="dxa"/>
            <w:vAlign w:val="center"/>
          </w:tcPr>
          <w:p w14:paraId="167D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vAlign w:val="center"/>
          </w:tcPr>
          <w:p w14:paraId="101A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vAlign w:val="center"/>
          </w:tcPr>
          <w:p w14:paraId="1C32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366" w:type="dxa"/>
            <w:vAlign w:val="center"/>
          </w:tcPr>
          <w:p w14:paraId="02EC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</w:tbl>
    <w:p w14:paraId="1EB9645B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B124F73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27171367">
      <w:pPr>
        <w:pStyle w:val="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2025年市粮油规模化种植主体单产提升</w:t>
      </w:r>
    </w:p>
    <w:p w14:paraId="395BB97F">
      <w:pPr>
        <w:pStyle w:val="5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项目主体申报表</w:t>
      </w:r>
    </w:p>
    <w:tbl>
      <w:tblPr>
        <w:tblStyle w:val="11"/>
        <w:tblW w:w="102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1"/>
        <w:gridCol w:w="715"/>
        <w:gridCol w:w="154"/>
        <w:gridCol w:w="715"/>
        <w:gridCol w:w="824"/>
        <w:gridCol w:w="847"/>
        <w:gridCol w:w="880"/>
        <w:gridCol w:w="570"/>
        <w:gridCol w:w="575"/>
        <w:gridCol w:w="1190"/>
        <w:gridCol w:w="208"/>
        <w:gridCol w:w="277"/>
        <w:gridCol w:w="599"/>
        <w:gridCol w:w="1322"/>
      </w:tblGrid>
      <w:tr w14:paraId="263F3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272" w:type="dxa"/>
            <w:gridSpan w:val="4"/>
            <w:vAlign w:val="center"/>
          </w:tcPr>
          <w:p w14:paraId="637D75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经营主体名称</w:t>
            </w:r>
          </w:p>
        </w:tc>
        <w:tc>
          <w:tcPr>
            <w:tcW w:w="8007" w:type="dxa"/>
            <w:gridSpan w:val="11"/>
            <w:vAlign w:val="center"/>
          </w:tcPr>
          <w:p w14:paraId="634A243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14:paraId="6C623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2272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1E523CD6">
            <w:pPr>
              <w:spacing w:line="276" w:lineRule="auto"/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经营主体类型</w:t>
            </w:r>
          </w:p>
        </w:tc>
        <w:tc>
          <w:tcPr>
            <w:tcW w:w="3836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1A361208">
            <w:pPr>
              <w:spacing w:line="276" w:lineRule="auto"/>
              <w:ind w:left="-105" w:leftChars="-35" w:firstLine="72" w:firstLineChars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合作社；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家庭农场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农业企业；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种植大户</w:t>
            </w:r>
          </w:p>
        </w:tc>
        <w:tc>
          <w:tcPr>
            <w:tcW w:w="2250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1E2D5404">
            <w:pPr>
              <w:spacing w:line="276" w:lineRule="auto"/>
              <w:ind w:left="-105" w:leftChars="-35" w:firstLine="72" w:firstLineChars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实施点总面积（亩）</w:t>
            </w:r>
          </w:p>
        </w:tc>
        <w:tc>
          <w:tcPr>
            <w:tcW w:w="1921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771F47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14:paraId="5E462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272" w:type="dxa"/>
            <w:gridSpan w:val="4"/>
            <w:tcBorders>
              <w:bottom w:val="single" w:color="auto" w:sz="4" w:space="0"/>
            </w:tcBorders>
            <w:vAlign w:val="center"/>
          </w:tcPr>
          <w:p w14:paraId="4D63F43B">
            <w:pPr>
              <w:spacing w:line="276" w:lineRule="auto"/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实施点负责人</w:t>
            </w:r>
          </w:p>
        </w:tc>
        <w:tc>
          <w:tcPr>
            <w:tcW w:w="3266" w:type="dxa"/>
            <w:gridSpan w:val="4"/>
            <w:tcBorders>
              <w:bottom w:val="single" w:color="auto" w:sz="4" w:space="0"/>
            </w:tcBorders>
            <w:vAlign w:val="center"/>
          </w:tcPr>
          <w:p w14:paraId="7C757B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bottom w:val="single" w:color="auto" w:sz="4" w:space="0"/>
            </w:tcBorders>
            <w:vAlign w:val="center"/>
          </w:tcPr>
          <w:p w14:paraId="4D0469A8">
            <w:pPr>
              <w:spacing w:line="276" w:lineRule="auto"/>
              <w:ind w:left="-105" w:leftChars="-35" w:firstLine="72" w:firstLineChars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198" w:type="dxa"/>
            <w:gridSpan w:val="3"/>
            <w:tcBorders>
              <w:bottom w:val="single" w:color="auto" w:sz="4" w:space="0"/>
            </w:tcBorders>
            <w:vAlign w:val="center"/>
          </w:tcPr>
          <w:p w14:paraId="25003FC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14:paraId="5860F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272" w:type="dxa"/>
            <w:gridSpan w:val="4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6EF38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实施地点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6F6FE6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14:paraId="59970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0279" w:type="dxa"/>
            <w:gridSpan w:val="15"/>
            <w:tcBorders>
              <w:top w:val="double" w:color="auto" w:sz="4" w:space="0"/>
            </w:tcBorders>
            <w:vAlign w:val="center"/>
          </w:tcPr>
          <w:p w14:paraId="51A404D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一、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水稻种植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基本情况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：</w:t>
            </w:r>
          </w:p>
        </w:tc>
      </w:tr>
      <w:tr w14:paraId="6EAC52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538" w:type="dxa"/>
            <w:gridSpan w:val="8"/>
            <w:vAlign w:val="center"/>
          </w:tcPr>
          <w:p w14:paraId="2C92C42B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水稻分品种种植情况（亩）</w:t>
            </w:r>
          </w:p>
        </w:tc>
        <w:tc>
          <w:tcPr>
            <w:tcW w:w="4741" w:type="dxa"/>
            <w:gridSpan w:val="7"/>
            <w:vAlign w:val="center"/>
          </w:tcPr>
          <w:p w14:paraId="06D95BC7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水稻种植方式情况（亩）</w:t>
            </w:r>
          </w:p>
        </w:tc>
      </w:tr>
      <w:tr w14:paraId="5DA90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02" w:type="dxa"/>
            <w:vAlign w:val="center"/>
          </w:tcPr>
          <w:p w14:paraId="7877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品种</w:t>
            </w:r>
          </w:p>
        </w:tc>
        <w:tc>
          <w:tcPr>
            <w:tcW w:w="701" w:type="dxa"/>
            <w:vAlign w:val="center"/>
          </w:tcPr>
          <w:p w14:paraId="131F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102D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067C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772C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904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653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619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机插秧</w:t>
            </w:r>
          </w:p>
        </w:tc>
        <w:tc>
          <w:tcPr>
            <w:tcW w:w="1190" w:type="dxa"/>
            <w:vAlign w:val="center"/>
          </w:tcPr>
          <w:p w14:paraId="27B2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机穴播</w:t>
            </w:r>
          </w:p>
        </w:tc>
        <w:tc>
          <w:tcPr>
            <w:tcW w:w="1084" w:type="dxa"/>
            <w:gridSpan w:val="3"/>
            <w:vAlign w:val="center"/>
          </w:tcPr>
          <w:p w14:paraId="7A50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人工</w:t>
            </w:r>
          </w:p>
          <w:p w14:paraId="3152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直播</w:t>
            </w:r>
          </w:p>
        </w:tc>
        <w:tc>
          <w:tcPr>
            <w:tcW w:w="1322" w:type="dxa"/>
            <w:vAlign w:val="center"/>
          </w:tcPr>
          <w:p w14:paraId="06A2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无人机</w:t>
            </w:r>
          </w:p>
          <w:p w14:paraId="0798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飞播</w:t>
            </w:r>
          </w:p>
        </w:tc>
      </w:tr>
      <w:tr w14:paraId="5079D5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702" w:type="dxa"/>
            <w:tcBorders>
              <w:bottom w:val="double" w:color="auto" w:sz="4" w:space="0"/>
            </w:tcBorders>
            <w:vAlign w:val="center"/>
          </w:tcPr>
          <w:p w14:paraId="7DDAE9BE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面积</w:t>
            </w:r>
          </w:p>
        </w:tc>
        <w:tc>
          <w:tcPr>
            <w:tcW w:w="701" w:type="dxa"/>
            <w:tcBorders>
              <w:bottom w:val="double" w:color="auto" w:sz="4" w:space="0"/>
            </w:tcBorders>
            <w:vAlign w:val="center"/>
          </w:tcPr>
          <w:p w14:paraId="5632C8DA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double" w:color="auto" w:sz="4" w:space="0"/>
            </w:tcBorders>
            <w:vAlign w:val="center"/>
          </w:tcPr>
          <w:p w14:paraId="472DA7B2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bottom w:val="double" w:color="auto" w:sz="4" w:space="0"/>
            </w:tcBorders>
            <w:vAlign w:val="center"/>
          </w:tcPr>
          <w:p w14:paraId="66899580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double" w:color="auto" w:sz="4" w:space="0"/>
            </w:tcBorders>
            <w:vAlign w:val="center"/>
          </w:tcPr>
          <w:p w14:paraId="7F280D8A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double" w:color="auto" w:sz="4" w:space="0"/>
            </w:tcBorders>
            <w:vAlign w:val="center"/>
          </w:tcPr>
          <w:p w14:paraId="27241271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double" w:color="auto" w:sz="4" w:space="0"/>
            </w:tcBorders>
            <w:vAlign w:val="center"/>
          </w:tcPr>
          <w:p w14:paraId="48996AF9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bottom w:val="double" w:color="auto" w:sz="4" w:space="0"/>
            </w:tcBorders>
            <w:vAlign w:val="center"/>
          </w:tcPr>
          <w:p w14:paraId="7F9CFC6D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double" w:color="auto" w:sz="4" w:space="0"/>
            </w:tcBorders>
            <w:vAlign w:val="center"/>
          </w:tcPr>
          <w:p w14:paraId="04EDC788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bottom w:val="double" w:color="auto" w:sz="4" w:space="0"/>
            </w:tcBorders>
            <w:vAlign w:val="center"/>
          </w:tcPr>
          <w:p w14:paraId="0AB8112C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322" w:type="dxa"/>
            <w:tcBorders>
              <w:bottom w:val="double" w:color="auto" w:sz="4" w:space="0"/>
            </w:tcBorders>
            <w:vAlign w:val="center"/>
          </w:tcPr>
          <w:p w14:paraId="405DF29E"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</w:tr>
      <w:tr w14:paraId="0C2198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0279" w:type="dxa"/>
            <w:gridSpan w:val="1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21F93A5B"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二、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关键技术：</w:t>
            </w:r>
          </w:p>
          <w:p w14:paraId="386429A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B6523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D01AA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11C2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  <w:jc w:val="center"/>
        </w:trPr>
        <w:tc>
          <w:tcPr>
            <w:tcW w:w="10279" w:type="dxa"/>
            <w:gridSpan w:val="1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308B3F02"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三、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  <w:lang w:eastAsia="zh-CN"/>
              </w:rPr>
              <w:t>单产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目标：</w:t>
            </w:r>
          </w:p>
          <w:p w14:paraId="504D7192"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</w:p>
          <w:p w14:paraId="1BEF2261"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</w:p>
          <w:p w14:paraId="40CD19D9"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</w:p>
          <w:p w14:paraId="52A57AE7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A40A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exact"/>
          <w:jc w:val="center"/>
        </w:trPr>
        <w:tc>
          <w:tcPr>
            <w:tcW w:w="5538" w:type="dxa"/>
            <w:gridSpan w:val="8"/>
            <w:tcBorders>
              <w:top w:val="double" w:color="auto" w:sz="4" w:space="0"/>
              <w:left w:val="single" w:color="000000" w:themeColor="text1" w:sz="4" w:space="0"/>
              <w:bottom w:val="double" w:color="auto" w:sz="4" w:space="0"/>
              <w:right w:val="single" w:color="000000" w:themeColor="text1" w:sz="4" w:space="0"/>
            </w:tcBorders>
            <w:vAlign w:val="center"/>
          </w:tcPr>
          <w:p w14:paraId="562C6268"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申报主体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（盖章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/签字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 w14:paraId="08A43E62">
            <w:pPr>
              <w:spacing w:line="36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04E0D3D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A09A93"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负责人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（签字）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 w14:paraId="41E1B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日期：</w:t>
            </w:r>
          </w:p>
        </w:tc>
        <w:tc>
          <w:tcPr>
            <w:tcW w:w="4741" w:type="dxa"/>
            <w:gridSpan w:val="7"/>
            <w:tcBorders>
              <w:top w:val="double" w:color="auto" w:sz="4" w:space="0"/>
              <w:left w:val="single" w:color="000000" w:themeColor="text1" w:sz="4" w:space="0"/>
              <w:bottom w:val="double" w:color="auto" w:sz="4" w:space="0"/>
              <w:right w:val="single" w:color="000000" w:themeColor="text1" w:sz="4" w:space="0"/>
            </w:tcBorders>
            <w:vAlign w:val="center"/>
          </w:tcPr>
          <w:p w14:paraId="45A4256A"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审核单位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（盖章）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 w14:paraId="21A6224A">
            <w:pPr>
              <w:spacing w:line="36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BF5CB1A">
            <w:pPr>
              <w:spacing w:line="360" w:lineRule="exact"/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4FB4918"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负责人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（签字）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 w14:paraId="776F6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日期：</w:t>
            </w:r>
          </w:p>
        </w:tc>
      </w:tr>
    </w:tbl>
    <w:p w14:paraId="62A21B1A">
      <w:pPr>
        <w:pStyle w:val="6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415" w:charSpace="0"/>
        </w:sectPr>
      </w:pPr>
      <w:r>
        <w:rPr>
          <w:rFonts w:hint="eastAsia"/>
          <w:lang w:val="en-US" w:eastAsia="zh-CN"/>
        </w:rPr>
        <w:br w:type="page"/>
      </w:r>
    </w:p>
    <w:p w14:paraId="3983FE6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附件3</w:t>
      </w:r>
    </w:p>
    <w:p w14:paraId="0A57FA89">
      <w:pPr>
        <w:pStyle w:val="5"/>
        <w:jc w:val="center"/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项目主体档案参考格式</w:t>
      </w:r>
    </w:p>
    <w:p w14:paraId="0315D212">
      <w:pPr>
        <w:pStyle w:val="4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sz w:val="24"/>
          <w:lang w:val="en-US" w:eastAsia="zh-CN"/>
        </w:rPr>
        <w:t xml:space="preserve">区：                    </w:t>
      </w:r>
      <w:r>
        <w:rPr>
          <w:rFonts w:hint="eastAsia"/>
          <w:sz w:val="24"/>
          <w:lang w:val="en-US" w:eastAsia="zh"/>
          <w:woUserID w:val="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时间：         </w:t>
      </w:r>
      <w:r>
        <w:rPr>
          <w:rFonts w:hint="eastAsia"/>
          <w:sz w:val="24"/>
          <w:lang w:val="en-US" w:eastAsia="zh"/>
          <w:woUserID w:val="4"/>
        </w:rPr>
        <w:t xml:space="preserve"> 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填表人：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" w:bidi="ar"/>
          <w:woUserID w:val="4"/>
        </w:rPr>
        <w:t xml:space="preserve">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电话：</w:t>
      </w:r>
    </w:p>
    <w:tbl>
      <w:tblPr>
        <w:tblStyle w:val="1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20"/>
        <w:gridCol w:w="1545"/>
        <w:gridCol w:w="1500"/>
        <w:gridCol w:w="2090"/>
        <w:gridCol w:w="1417"/>
        <w:gridCol w:w="1218"/>
        <w:gridCol w:w="1365"/>
        <w:gridCol w:w="1671"/>
        <w:gridCol w:w="1418"/>
      </w:tblGrid>
      <w:tr w14:paraId="7006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 w14:paraId="321F7B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Align w:val="center"/>
          </w:tcPr>
          <w:p w14:paraId="0A1FE8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1545" w:type="dxa"/>
            <w:vAlign w:val="center"/>
          </w:tcPr>
          <w:p w14:paraId="54DF6A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37BC70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500" w:type="dxa"/>
            <w:vAlign w:val="center"/>
          </w:tcPr>
          <w:p w14:paraId="671456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  <w:p w14:paraId="6974B9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90" w:type="dxa"/>
            <w:vAlign w:val="center"/>
          </w:tcPr>
          <w:p w14:paraId="653D06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417" w:type="dxa"/>
            <w:vAlign w:val="center"/>
          </w:tcPr>
          <w:p w14:paraId="0C03BF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0F306F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218" w:type="dxa"/>
            <w:vAlign w:val="center"/>
          </w:tcPr>
          <w:p w14:paraId="3191A9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  <w:p w14:paraId="1EFCEB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365" w:type="dxa"/>
            <w:vAlign w:val="center"/>
          </w:tcPr>
          <w:p w14:paraId="222306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  <w:p w14:paraId="671E94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671" w:type="dxa"/>
            <w:vAlign w:val="center"/>
          </w:tcPr>
          <w:p w14:paraId="5DDD11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落实的关键技术措施</w:t>
            </w:r>
          </w:p>
        </w:tc>
        <w:tc>
          <w:tcPr>
            <w:tcW w:w="1418" w:type="dxa"/>
            <w:vAlign w:val="center"/>
          </w:tcPr>
          <w:p w14:paraId="250639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亩产水平（公斤）</w:t>
            </w:r>
          </w:p>
        </w:tc>
      </w:tr>
      <w:tr w14:paraId="7427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" w:type="dxa"/>
          </w:tcPr>
          <w:p w14:paraId="3358EFC5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0198D704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B1D3926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8BA2BE3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</w:tcPr>
          <w:p w14:paraId="706BE32C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94B515A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5BA5DD43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042A618D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4C3BEB5C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5632A50D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0919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0" w:type="dxa"/>
          </w:tcPr>
          <w:p w14:paraId="0640694E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78303D8B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5905742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E1FA7D6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</w:tcPr>
          <w:p w14:paraId="6A10FB4E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46259B6B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63231C6D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7427AB6E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15ED2B42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66F53FC3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0C4E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0" w:type="dxa"/>
          </w:tcPr>
          <w:p w14:paraId="1442CCCD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2A3B6F0D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E6FEEFF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4A610F5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</w:tcPr>
          <w:p w14:paraId="42D11D53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780C7C8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35507FEE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4F92E69F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 w14:paraId="2BA2075E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6F18738E"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</w:tbl>
    <w:p w14:paraId="290D009E">
      <w:pPr>
        <w:rPr>
          <w:rFonts w:hint="eastAsia"/>
          <w:lang w:val="en-US" w:eastAsia="zh-CN"/>
        </w:rPr>
      </w:pPr>
    </w:p>
    <w:p w14:paraId="47F7921E">
      <w:p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415" w:charSpace="0"/>
        </w:sectPr>
      </w:pPr>
      <w:r>
        <w:br w:type="page"/>
      </w:r>
    </w:p>
    <w:p w14:paraId="49C86CCE">
      <w:pPr>
        <w:rPr>
          <w:rFonts w:hint="eastAsia" w:eastAsia="仿宋"/>
          <w:lang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附件4</w:t>
      </w:r>
    </w:p>
    <w:p w14:paraId="5122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闵行区粮油规模种植主体单产提升项目</w:t>
      </w:r>
    </w:p>
    <w:p w14:paraId="0A97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1858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5A8E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6247E0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4EAA0E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2D1B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7BB083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06464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503EF9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6AF2D9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4ED7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5C25ED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46610A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476B6C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2832DE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4006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8129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70B8A2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闵行区财政局</w:t>
            </w:r>
          </w:p>
        </w:tc>
        <w:tc>
          <w:tcPr>
            <w:tcW w:w="1703" w:type="dxa"/>
            <w:vAlign w:val="center"/>
          </w:tcPr>
          <w:p w14:paraId="04705E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28EC2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闵行区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552A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2E84DF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223FC4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038054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</w:tr>
      <w:tr w14:paraId="564D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0324E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694770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60EACA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</w:tr>
      <w:tr w14:paraId="6D11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C7048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85D81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2FC1B1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063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39A139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17B1FA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4CC4245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1A7F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7ED311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5B5CB5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136FEF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6260F3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26463C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1A48D7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0ED29D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58A2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61069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3068A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3B28BB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481490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4A819C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66214F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≥5个</w:t>
            </w:r>
          </w:p>
        </w:tc>
      </w:tr>
      <w:tr w14:paraId="3D33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7FBBD0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D87973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78FA02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92FEF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2658B3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4A0B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A9A74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63C27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60A423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B71F4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443A80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61EF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938FB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708E0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46946E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FF97D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15F53E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≥0.5万亩次</w:t>
            </w:r>
          </w:p>
        </w:tc>
      </w:tr>
      <w:tr w14:paraId="14E5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433B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ADC43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67DD0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6B4079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4D3960F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56CE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6B808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F4C2F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5FC39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100252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458122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27C2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9FFC9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71F09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4E6FD9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43F0A7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60A7C8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5904151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14F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2D50E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1" w:colFirst="4" w:colLast="4"/>
          </w:p>
        </w:tc>
        <w:tc>
          <w:tcPr>
            <w:tcW w:w="1063" w:type="dxa"/>
            <w:vMerge w:val="continue"/>
            <w:vAlign w:val="center"/>
          </w:tcPr>
          <w:p w14:paraId="4E891F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074DE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6D872D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30F7E4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19ED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A360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1A2A6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1C78BF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4CC023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139FF0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190698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2B1D38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bookmarkEnd w:id="0"/>
    </w:tbl>
    <w:p w14:paraId="0660C0C4">
      <w:pPr>
        <w:pStyle w:val="2"/>
      </w:pPr>
    </w:p>
    <w:p w14:paraId="4EC3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2ABC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嘉定区粮油规模种植主体单产提升项目</w:t>
      </w:r>
    </w:p>
    <w:p w14:paraId="78FE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03BF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5F72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04680A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46EDB0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3AC5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0320E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28C755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497858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685FB6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406B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1004C6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0220B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5C55F0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1355C7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41F5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11AEDB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1C5F8D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嘉定区财政局</w:t>
            </w:r>
          </w:p>
        </w:tc>
        <w:tc>
          <w:tcPr>
            <w:tcW w:w="1703" w:type="dxa"/>
            <w:vAlign w:val="center"/>
          </w:tcPr>
          <w:p w14:paraId="7E93AC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22C5B8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嘉定区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79C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5A8DAA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73D77B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6887C6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4B76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499DB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8ED18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3EE460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2349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73A67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4962D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6B0AC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572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50087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4457D3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2C27F4C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1056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079ACA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6C022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507FD0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05C985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17F2A8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11639D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46E3DC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2D92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394EA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6C170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1E496A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4F610B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3B31D9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4F3A14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≥11个</w:t>
            </w:r>
          </w:p>
        </w:tc>
      </w:tr>
      <w:tr w14:paraId="6D9B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0545B2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9A44B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2BEB11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D328C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6C02F2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127C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A49CE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916C8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761B29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7981A4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00A33B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233F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A75DD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A6112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3CA744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ECE46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6B9311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≥1.2万亩次</w:t>
            </w:r>
          </w:p>
        </w:tc>
      </w:tr>
      <w:tr w14:paraId="0657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3F2A6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E008E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7C117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62DB40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4D1D8A7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3B34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F8C35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34D1C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51092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17FFC7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1FA7E7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3956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5AAE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1270D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5C091B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306F0F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132C43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32F708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3F00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72C37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35EB7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48D41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70DAF3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3ADDF7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0C35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FD59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6B585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667C5D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26B419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7F5B41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14EFB6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3E0B4D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2728DF9A">
      <w:pPr>
        <w:pStyle w:val="2"/>
      </w:pPr>
    </w:p>
    <w:p w14:paraId="6E2BD69A">
      <w:pPr>
        <w:pStyle w:val="3"/>
      </w:pPr>
      <w:r>
        <w:br w:type="page"/>
      </w:r>
    </w:p>
    <w:p w14:paraId="0AD8A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宝山区粮油规模种植主体单产提升项目</w:t>
      </w:r>
    </w:p>
    <w:p w14:paraId="6C5CB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51191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669C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28806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23D941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3945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4CAABD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466CD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6C2677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25BABB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4B4A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75EB45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6D5940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0521FD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3E05B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00CA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6ABB84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0AA93E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宝山区财政局</w:t>
            </w:r>
          </w:p>
        </w:tc>
        <w:tc>
          <w:tcPr>
            <w:tcW w:w="1703" w:type="dxa"/>
            <w:vAlign w:val="center"/>
          </w:tcPr>
          <w:p w14:paraId="00804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08470A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宝山区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2BE1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1C5A4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5F02F5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20DCD9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</w:tr>
      <w:tr w14:paraId="63D4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1B816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D95C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6D5ABB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</w:tr>
      <w:tr w14:paraId="4871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31444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1467C3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5B7BB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403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7A9754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1FBCC7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14E6F96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12A8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32043A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1511F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1BD304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16D33C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38836D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6128F4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62C130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34D7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A7508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C2062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32BBA2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49152B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760918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4BB0CA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≥5个</w:t>
            </w:r>
          </w:p>
        </w:tc>
      </w:tr>
      <w:tr w14:paraId="73BB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F3E523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5E0E09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60B073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046B85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7CE591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694A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0BEA7A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95F1F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1A9AB5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26896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191571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636F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EA31A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B09FA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494130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73B6AE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47E533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≥0.3万亩次</w:t>
            </w:r>
          </w:p>
        </w:tc>
      </w:tr>
      <w:tr w14:paraId="313A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235B0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DD78E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8DC8F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430BB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7702B39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46CA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DF2D0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16E98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BB77C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6B474B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7C7506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6F45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2D0C4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BB893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199051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112EA5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586A4F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138746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797A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73CFB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622B0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AE1CF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64CF0E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3D003D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6B79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32F3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04E249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59598B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175E84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67C508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2CA3D9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48ED7D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46B4427A">
      <w:pPr>
        <w:pStyle w:val="2"/>
      </w:pPr>
      <w:r>
        <w:br w:type="page"/>
      </w:r>
    </w:p>
    <w:p w14:paraId="5C034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浦东新区粮油规模种植主体单产提升项目资金绩效目标表</w:t>
      </w:r>
    </w:p>
    <w:p w14:paraId="11CA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47BE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7676B7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0852C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632C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41BBE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5C15FC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26D3B2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65E093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6FFB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15DCEB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6EF693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5373ED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036DBA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69A4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50F736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16791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浦东新区财政局</w:t>
            </w:r>
          </w:p>
        </w:tc>
        <w:tc>
          <w:tcPr>
            <w:tcW w:w="1703" w:type="dxa"/>
            <w:vAlign w:val="center"/>
          </w:tcPr>
          <w:p w14:paraId="5CD47E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7E63B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浦东新区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委员会</w:t>
            </w:r>
          </w:p>
        </w:tc>
      </w:tr>
      <w:tr w14:paraId="6F97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2CD51E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18440A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7A8A36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</w:tr>
      <w:tr w14:paraId="742A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A2BA5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E7F3B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00AD87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</w:tr>
      <w:tr w14:paraId="153C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C2C59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2868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605157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514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4D5DDB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3F90D1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2F4B07B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7E51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7C8308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6D084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7ED8FD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70C14A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18C347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7F5E8E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108CAA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592B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C4776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2CC21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26025D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4CF46C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0A1B92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1E92A4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≥35个</w:t>
            </w:r>
          </w:p>
        </w:tc>
      </w:tr>
      <w:tr w14:paraId="7697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02285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84F973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5EA337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CB8FD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1A8EDF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0044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13FDF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D552C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053447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F7448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3C6E5F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70E9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AB358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6F991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698B2F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75B822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181F17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≥2万亩次</w:t>
            </w:r>
          </w:p>
        </w:tc>
      </w:tr>
      <w:tr w14:paraId="25FD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E510C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44CC6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3AB95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45C480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2A18074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433B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1E63E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1339B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ECB51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6BEE51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02CC4E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64E3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022894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DCE88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723E67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3BB742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1F1A50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04F3A1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33AF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77316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0995B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B0ACC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6CFF6D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34140F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5A41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DBD2D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648C2C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5AD83C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47F003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6047D5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04E887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36B5FC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20A3EFCF">
      <w:pPr>
        <w:pStyle w:val="2"/>
      </w:pPr>
    </w:p>
    <w:p w14:paraId="76C8031C">
      <w:r>
        <w:br w:type="page"/>
      </w:r>
    </w:p>
    <w:p w14:paraId="7058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奉贤区粮油规模种植主体单产提升项目</w:t>
      </w:r>
    </w:p>
    <w:p w14:paraId="74616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4F6E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1531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DE91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35D348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63DB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693F1A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264FFD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126301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7164CE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10F4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2212D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5667BD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369ED2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21B0CE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4477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1DCA24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4809A9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奉贤区财政局</w:t>
            </w:r>
          </w:p>
        </w:tc>
        <w:tc>
          <w:tcPr>
            <w:tcW w:w="1703" w:type="dxa"/>
            <w:vAlign w:val="center"/>
          </w:tcPr>
          <w:p w14:paraId="4EC7E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52A25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奉贤区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74EC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083C16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45851A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374D420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</w:tr>
      <w:tr w14:paraId="6F49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74E29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62CA0F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180663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</w:tr>
      <w:tr w14:paraId="4A01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739DC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10341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6C305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D34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35EE84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458B3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09B137C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426B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3F67D5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58FFA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1CF260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098E0A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3DB5A3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4EBF68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6C7710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652A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ADD78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BF8A8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23DC61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2D819F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145FB8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43626B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≥37个</w:t>
            </w:r>
          </w:p>
        </w:tc>
      </w:tr>
      <w:tr w14:paraId="2405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47C02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8276B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1A2E28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236C86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2E0F0B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1EA9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497CC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E23F0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214E19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09F811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4640EA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14AC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342B3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45A59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5C19EB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7CF271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1C848A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≥1万亩次</w:t>
            </w:r>
          </w:p>
        </w:tc>
      </w:tr>
      <w:tr w14:paraId="598D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6AC0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6E6B2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FAE8E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11E122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5C135D1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201A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56BC3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0EFFE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B19AC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047DBB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741F7D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0186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9686A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37140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13A142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5AC4E2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556AD4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55A0CC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044A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92FF4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43A1D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4800E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134A34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606494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6B0D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0E7BF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E9404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480B1D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76987C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720A34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6DD9C3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42CFE6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5EC5CEFF">
      <w:pPr>
        <w:pStyle w:val="2"/>
      </w:pPr>
    </w:p>
    <w:p w14:paraId="33F45A2C">
      <w:pPr>
        <w:pStyle w:val="2"/>
      </w:pPr>
      <w:r>
        <w:br w:type="page"/>
      </w:r>
    </w:p>
    <w:p w14:paraId="279C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松江区粮油规模种植主体单产提升项目</w:t>
      </w:r>
    </w:p>
    <w:p w14:paraId="3751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0AE4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327B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1AAD48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7EB8AE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3C71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2A839F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632CDF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798B4B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4031BD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7C47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7F2013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26B925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181B2F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355CE7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1D21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2CF6ED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3A4429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松江区财政局</w:t>
            </w:r>
          </w:p>
        </w:tc>
        <w:tc>
          <w:tcPr>
            <w:tcW w:w="1703" w:type="dxa"/>
            <w:vAlign w:val="center"/>
          </w:tcPr>
          <w:p w14:paraId="1D3377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3F72E7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松江区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0DD7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39DEAB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1D5438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065AC6F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</w:tr>
      <w:tr w14:paraId="1846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0BE53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5A0E9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5BED56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</w:tr>
      <w:tr w14:paraId="5A34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7B6E6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FFBEB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42F236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616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4B1CA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0025C7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5475BDC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0123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435D7F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568B46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22C8E8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7AED7A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08DC87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74BF5D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0E5B5E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2492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793F8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AC89C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2AD60B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7BC91E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630552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17E69A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≥35个</w:t>
            </w:r>
          </w:p>
        </w:tc>
      </w:tr>
      <w:tr w14:paraId="5AD4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D8210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0A94D7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542F63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226CB9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0DE232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4FFB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CA2F5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CD40C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323AC0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F57A7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4377D2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0F5D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8DB6D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8EE9F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2627A8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48FC6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0E6459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≥1.5万亩次</w:t>
            </w:r>
          </w:p>
        </w:tc>
      </w:tr>
      <w:tr w14:paraId="5820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3030D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96C8D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64D2E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58EDFE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3F679E3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3B99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47884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F03DD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70E07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5647D8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38CD08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47D4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FBD79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C2BA3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6DB869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6E1DDC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49BC6B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067280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2A92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27F8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70AB2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7E3C1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23D8BA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22ADDE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7913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0BFEEE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094EC0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5AC78A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5C9AC7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22DDE2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1D9A6F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57FA95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5A4C2BAA">
      <w:pPr>
        <w:pStyle w:val="2"/>
      </w:pPr>
    </w:p>
    <w:p w14:paraId="1EFB6828">
      <w:pPr>
        <w:spacing w:line="52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br w:type="page"/>
      </w:r>
    </w:p>
    <w:p w14:paraId="33D50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金山区粮油规模种植主体单产提升项目</w:t>
      </w:r>
    </w:p>
    <w:p w14:paraId="3879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4638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5067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09BFB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24AF3C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3CBC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057CBB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593834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61C548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7EA154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35DE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0F0533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3E07F3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2B634A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5E300B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0A9C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5405F9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397FD9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金山区财政局</w:t>
            </w:r>
          </w:p>
        </w:tc>
        <w:tc>
          <w:tcPr>
            <w:tcW w:w="1703" w:type="dxa"/>
            <w:vAlign w:val="center"/>
          </w:tcPr>
          <w:p w14:paraId="6E1735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6FC8CB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金山区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7901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12AFE6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7250EC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1583AC5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</w:tr>
      <w:tr w14:paraId="0566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D3411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F955D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4E95AD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</w:tr>
      <w:tr w14:paraId="09FE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7AF2F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666EA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37306C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600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50CA43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505DF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47B7E65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3CAF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151ACA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69903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603E3F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517098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3C6F8B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4A5898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4081C2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21A3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36810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934EB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2CA02C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7A6411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270BE4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1EA242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≥34个</w:t>
            </w:r>
          </w:p>
        </w:tc>
      </w:tr>
      <w:tr w14:paraId="2FB9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984CA1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94BBF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0F3EFE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475AA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5B2C8D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31A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04F59B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D089A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54621E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8908A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7EE059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05F8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AD4E3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14CD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759CEA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B3693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73A320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≥1.7万亩次</w:t>
            </w:r>
          </w:p>
        </w:tc>
      </w:tr>
      <w:tr w14:paraId="583F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91396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60201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33728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23A329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75F00B1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10B8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56A52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7220B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3BA53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3162DF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3A004E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6382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06810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57532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4A83F4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768F71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0A48A7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014CBC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3D1B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873FD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89A35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082CE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2E34B7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0599AA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673E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EB0C2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0AEE44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2289EA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4BECAE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2FF5D9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1F07B6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778AA5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6987E349">
      <w:pPr>
        <w:pStyle w:val="2"/>
      </w:pPr>
      <w:r>
        <w:br w:type="page"/>
      </w:r>
    </w:p>
    <w:p w14:paraId="72B0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青浦区粮油规模种植主体单产提升项目</w:t>
      </w:r>
    </w:p>
    <w:p w14:paraId="0B68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4B47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4567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9583A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3EEFAF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593D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7B500B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6B48D3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4F4236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7A25B8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1615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005EAF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14F16A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0CCECB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0C5F65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13F5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2B14B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2CA495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青浦区财政局</w:t>
            </w:r>
          </w:p>
        </w:tc>
        <w:tc>
          <w:tcPr>
            <w:tcW w:w="1703" w:type="dxa"/>
            <w:vAlign w:val="center"/>
          </w:tcPr>
          <w:p w14:paraId="4B52BE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76B643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青浦区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6D1F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3E95BC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08B621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152660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</w:tr>
      <w:tr w14:paraId="7785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73A6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50AAB7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0368613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</w:tr>
      <w:tr w14:paraId="382B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32D25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536F4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7A9B49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728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1AFE6C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373280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658BBFF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6561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2F2480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371B05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263734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5C2973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75C632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44C94E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3916EF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0BCF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E81C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D25CA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4130DC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537E85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522632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7F9559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≥15个</w:t>
            </w:r>
          </w:p>
        </w:tc>
      </w:tr>
      <w:tr w14:paraId="6300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4C4D2B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0341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570745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06B4B6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106BDF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26DD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AE40B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25497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499C10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80882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7B5C9D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4E10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06E73F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10301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3582B1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5820D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18ECC9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≥1.5万亩次</w:t>
            </w:r>
          </w:p>
        </w:tc>
      </w:tr>
      <w:tr w14:paraId="2974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5A7B4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CD081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4836B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4E5F74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06937AF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4689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49DBA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3365A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8871E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32A601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033165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3722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7C6B5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E2C90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779115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217DB3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21F784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603AEF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5AEE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542F5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A4458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19B24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68A920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53AFB2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0A07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6B135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314AC1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35C664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044BB1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5BBAB8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4CA709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625DD6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5B4FF177">
      <w:pPr>
        <w:pStyle w:val="2"/>
      </w:pPr>
    </w:p>
    <w:p w14:paraId="5FB9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6285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br w:type="page"/>
      </w:r>
    </w:p>
    <w:p w14:paraId="3542A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崇明区粮油规模种植主体单产提升项目</w:t>
      </w:r>
    </w:p>
    <w:p w14:paraId="71E0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资金绩效目标表</w:t>
      </w:r>
    </w:p>
    <w:p w14:paraId="1368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 w14:paraId="62D5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70AA45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 w14:paraId="40AED3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2025年粮油规模种植主体单产提升项目</w:t>
            </w:r>
          </w:p>
        </w:tc>
      </w:tr>
      <w:tr w14:paraId="2C71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79351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 w14:paraId="4EA784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 w14:paraId="0FDDD7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 w14:paraId="7B25B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5608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3737BC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 w14:paraId="612AE6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 w14:paraId="4B0C53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 w14:paraId="3078F8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1ED3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 w14:paraId="1C3C4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 w14:paraId="1FB4FD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崇明区财政局</w:t>
            </w:r>
          </w:p>
        </w:tc>
        <w:tc>
          <w:tcPr>
            <w:tcW w:w="1703" w:type="dxa"/>
            <w:vAlign w:val="center"/>
          </w:tcPr>
          <w:p w14:paraId="56E784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 w14:paraId="7B97FC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崇明区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 w14:paraId="4CDC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6D6940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 w14:paraId="7F72E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 w14:paraId="651DA1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</w:tr>
      <w:tr w14:paraId="2EAB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EF325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5E6826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 w14:paraId="7B85CF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</w:tr>
      <w:tr w14:paraId="1663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07AF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507992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 w14:paraId="0C28E4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F01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 w14:paraId="63D87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3FBD78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 w14:paraId="2D630C0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 w14:paraId="4726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 w14:paraId="199577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 w14:paraId="11D5F8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 w14:paraId="05C711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 w14:paraId="197A84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32B180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35E13B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 w14:paraId="6659D0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 w14:paraId="5C0D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D8A2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35858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0FC4D4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69A074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1BFFF9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粮食规模种植主体</w:t>
            </w:r>
          </w:p>
        </w:tc>
        <w:tc>
          <w:tcPr>
            <w:tcW w:w="2366" w:type="dxa"/>
            <w:vAlign w:val="center"/>
          </w:tcPr>
          <w:p w14:paraId="5AF4E5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≥18个</w:t>
            </w:r>
          </w:p>
        </w:tc>
      </w:tr>
      <w:tr w14:paraId="15EA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E89C6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A4EE8C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4881BF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11B85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 w14:paraId="025B6E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 w14:paraId="229C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17D923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B46B9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79154B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637B2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 w14:paraId="1C49D7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 w14:paraId="10CA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26DC3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FAB81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 w14:paraId="684389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72B916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 w14:paraId="78BBE8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≥2.3万亩次</w:t>
            </w:r>
          </w:p>
        </w:tc>
      </w:tr>
      <w:tr w14:paraId="7701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4EBF40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C0B78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CB40A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365AC4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 w14:paraId="0936646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 w14:paraId="10B3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6CF039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8B76D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7F3F1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22AA37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 w14:paraId="7837E1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</w:tr>
      <w:tr w14:paraId="7012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C6164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AE4BF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 w14:paraId="77ECC1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667F48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 w14:paraId="443A4A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 w14:paraId="1FB571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 w14:paraId="3AD4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0BE37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342E1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62784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09EFC7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 w14:paraId="6D8035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 w14:paraId="6D7D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0029A3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313575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 w14:paraId="31DB63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 w14:paraId="691EC1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 w14:paraId="328BA9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 w14:paraId="04D6E7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 w14:paraId="5004BC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 w14:paraId="632DC60C">
      <w:pPr>
        <w:pStyle w:val="2"/>
        <w:rPr>
          <w:rFonts w:hint="eastAsia"/>
        </w:rPr>
      </w:pPr>
      <w:bookmarkStart w:id="1" w:name="_GoBack"/>
      <w:bookmarkEnd w:id="1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0A4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B8E80"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B8E80">
                    <w:pPr>
                      <w:snapToGrid w:val="0"/>
                      <w:rPr>
                        <w:rFonts w:hint="eastAsia" w:eastAsia="仿宋"/>
                        <w:sz w:val="18"/>
                        <w:lang w:eastAsia="zh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5359"/>
    <w:rsid w:val="04A274F2"/>
    <w:rsid w:val="068D40AC"/>
    <w:rsid w:val="08820BC8"/>
    <w:rsid w:val="08A55359"/>
    <w:rsid w:val="0E491007"/>
    <w:rsid w:val="14545A1A"/>
    <w:rsid w:val="15211497"/>
    <w:rsid w:val="16FB0260"/>
    <w:rsid w:val="176D4030"/>
    <w:rsid w:val="17DC2A52"/>
    <w:rsid w:val="1DE21D12"/>
    <w:rsid w:val="1FB575CB"/>
    <w:rsid w:val="25F91028"/>
    <w:rsid w:val="28C7415C"/>
    <w:rsid w:val="293653C8"/>
    <w:rsid w:val="2B67751A"/>
    <w:rsid w:val="2BE5109F"/>
    <w:rsid w:val="2BE72C5E"/>
    <w:rsid w:val="2F226406"/>
    <w:rsid w:val="2FA77400"/>
    <w:rsid w:val="31E37632"/>
    <w:rsid w:val="37647847"/>
    <w:rsid w:val="409D37B0"/>
    <w:rsid w:val="45A178AB"/>
    <w:rsid w:val="48B06D48"/>
    <w:rsid w:val="48EF18E7"/>
    <w:rsid w:val="49904D46"/>
    <w:rsid w:val="4CE57FC8"/>
    <w:rsid w:val="4E605935"/>
    <w:rsid w:val="4EA275A0"/>
    <w:rsid w:val="4F3A1BFB"/>
    <w:rsid w:val="509569DB"/>
    <w:rsid w:val="51ED5E1B"/>
    <w:rsid w:val="54872429"/>
    <w:rsid w:val="55170EE3"/>
    <w:rsid w:val="55F91073"/>
    <w:rsid w:val="5CA975CC"/>
    <w:rsid w:val="5CB435DE"/>
    <w:rsid w:val="67B7D6A1"/>
    <w:rsid w:val="67F7021C"/>
    <w:rsid w:val="6B7C5794"/>
    <w:rsid w:val="6EFF40C6"/>
    <w:rsid w:val="70250DC7"/>
    <w:rsid w:val="71661944"/>
    <w:rsid w:val="73625227"/>
    <w:rsid w:val="76D912FC"/>
    <w:rsid w:val="794A1302"/>
    <w:rsid w:val="79C520F2"/>
    <w:rsid w:val="7BFE6A3B"/>
    <w:rsid w:val="7D1942E4"/>
    <w:rsid w:val="CD7DCD13"/>
    <w:rsid w:val="F5EF596C"/>
    <w:rsid w:val="F7BFA8CF"/>
    <w:rsid w:val="FEEF9C9B"/>
    <w:rsid w:val="FEFFC35A"/>
    <w:rsid w:val="FF7704DA"/>
    <w:rsid w:val="FF7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1"/>
    <w:next w:val="4"/>
    <w:qFormat/>
    <w:uiPriority w:val="0"/>
    <w:pPr>
      <w:ind w:firstLine="420" w:firstLineChars="200"/>
    </w:pPr>
  </w:style>
  <w:style w:type="paragraph" w:styleId="4">
    <w:name w:val="Body Text First Indent"/>
    <w:basedOn w:val="5"/>
    <w:next w:val="1"/>
    <w:qFormat/>
    <w:uiPriority w:val="0"/>
    <w:pPr>
      <w:spacing w:before="100" w:beforeAutospacing="1"/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279</Words>
  <Characters>303</Characters>
  <Lines>0</Lines>
  <Paragraphs>0</Paragraphs>
  <TotalTime>7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2024-05-17T07:29:00Z</dcterms:created>
  <dc:creator>陈建芳</dc:creator>
  <cp:lastModifiedBy>yms</cp:lastModifiedBy>
  <dcterms:modified xsi:type="dcterms:W3CDTF">2025-06-12T08:07:13Z</dcterms:modified>
  <dc:title>关于报送2024年上海市粮食规模种植主体单产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AC451E7AEDC64C51879A3618BF06BD35_13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