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95A9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D58F246"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金山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区农作物秸秆综合利用绩效目标表</w:t>
      </w:r>
      <w:bookmarkEnd w:id="0"/>
    </w:p>
    <w:tbl>
      <w:tblPr>
        <w:tblStyle w:val="6"/>
        <w:tblW w:w="91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9"/>
        <w:gridCol w:w="1002"/>
        <w:gridCol w:w="965"/>
        <w:gridCol w:w="682"/>
        <w:gridCol w:w="1898"/>
        <w:gridCol w:w="1102"/>
        <w:gridCol w:w="2181"/>
      </w:tblGrid>
      <w:tr w14:paraId="3334B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F9527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专项名称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FFF7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农作物秸秆利用</w:t>
            </w:r>
          </w:p>
        </w:tc>
      </w:tr>
      <w:tr w14:paraId="2C652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09B9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中央主管部门</w:t>
            </w: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1ACD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财政部、农业农村部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B2B6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专项实施期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1A668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一年</w:t>
            </w:r>
          </w:p>
        </w:tc>
      </w:tr>
      <w:tr w14:paraId="73526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B277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省级农业主管部门</w:t>
            </w: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16273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农业农村委员会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3CB6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区级主管部门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D22C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金山区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农业农村委员会</w:t>
            </w:r>
          </w:p>
        </w:tc>
      </w:tr>
      <w:tr w14:paraId="6234B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jc w:val="center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CD34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资金情况</w:t>
            </w:r>
          </w:p>
          <w:p w14:paraId="47E24C4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（万元）</w:t>
            </w: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09EE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年度金额：</w:t>
            </w:r>
          </w:p>
        </w:tc>
        <w:tc>
          <w:tcPr>
            <w:tcW w:w="5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1DE9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336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万元</w:t>
            </w:r>
          </w:p>
        </w:tc>
      </w:tr>
      <w:tr w14:paraId="1683E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jc w:val="center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C5788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32FDE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其中：中央补助</w:t>
            </w:r>
          </w:p>
        </w:tc>
        <w:tc>
          <w:tcPr>
            <w:tcW w:w="5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9CDE0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336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万元</w:t>
            </w:r>
          </w:p>
        </w:tc>
      </w:tr>
      <w:tr w14:paraId="6B22D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jc w:val="center"/>
        </w:trPr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0EFBB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2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F28B8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 xml:space="preserve">      地方资金</w:t>
            </w:r>
          </w:p>
        </w:tc>
        <w:tc>
          <w:tcPr>
            <w:tcW w:w="5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1AA4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6D35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4" w:hRule="exac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0416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任务清单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F47A6">
            <w:pPr>
              <w:widowControl/>
              <w:snapToGrid w:val="0"/>
              <w:ind w:left="220" w:hanging="220" w:hangingChars="10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、完善秸秆收储体系，提高秸秆收集、加工能力，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highlight w:val="none"/>
                <w:lang w:val="en-US" w:bidi="ar"/>
              </w:rPr>
              <w:t>培育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扶持秸秆利用社会化服务组织2家，其中肥料化利用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highlight w:val="none"/>
                <w:lang w:val="en-US" w:bidi="ar"/>
              </w:rPr>
              <w:t>龙头企业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1家，燃料化利用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highlight w:val="none"/>
                <w:lang w:val="en-US" w:bidi="ar"/>
              </w:rPr>
              <w:t>企业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1家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  <w:p w14:paraId="63AFA06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、落实扶持政策，对购置秸秆专业化设施装备给予政策支持。</w:t>
            </w:r>
          </w:p>
          <w:p w14:paraId="38D30867">
            <w:pPr>
              <w:widowControl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健全完善秸秆离田利用收储运等环节数据采集体系，推动全流程可追溯。</w:t>
            </w:r>
          </w:p>
        </w:tc>
      </w:tr>
      <w:tr w14:paraId="70EEBC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exact"/>
          <w:jc w:val="center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44EC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绩效指标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435F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一级指标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52B3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二级指标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2F26B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三级指标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799B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bidi="ar"/>
              </w:rPr>
              <w:t>目标值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296C0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  <w:t>备注说明</w:t>
            </w:r>
          </w:p>
        </w:tc>
      </w:tr>
      <w:tr w14:paraId="2BB1BA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exact"/>
          <w:jc w:val="center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5806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B9DE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产出指标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3377E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数量指标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0FE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培育扶持企业数量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7A4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2家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0A1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肥料化利用企业1家，燃料化利用企业1家</w:t>
            </w:r>
          </w:p>
        </w:tc>
      </w:tr>
      <w:tr w14:paraId="269EE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EBDF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3329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9372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9B1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bidi="ar"/>
              </w:rPr>
              <w:t>秸秆肥料化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bidi="ar"/>
              </w:rPr>
              <w:t>处理能力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E62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≥10,000吨/年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955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肥料化利用消纳秸秆量</w:t>
            </w:r>
          </w:p>
        </w:tc>
      </w:tr>
      <w:tr w14:paraId="4821D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F737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8F2C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8F32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9F29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秸秆燃料化处理能力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01E4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≥5,000吨/年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E78D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生物质燃料制备基础设施规模</w:t>
            </w:r>
          </w:p>
        </w:tc>
      </w:tr>
      <w:tr w14:paraId="0CE55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0346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4668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B69F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质量指标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D7E1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秸秆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离田利用增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F29B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≥5,000吨/年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5CA2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同比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增量</w:t>
            </w:r>
          </w:p>
        </w:tc>
      </w:tr>
      <w:tr w14:paraId="6D9FE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C57F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51FD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9B67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E3CB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秸秆综合利用率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5FD5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≥99%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E772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还田/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肥料化/燃料化/基料化等多元化利用方式</w:t>
            </w:r>
          </w:p>
        </w:tc>
      </w:tr>
      <w:tr w14:paraId="5D3F5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EE4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D009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效益指标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8AE50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经济效益</w:t>
            </w:r>
          </w:p>
          <w:p w14:paraId="142B0F5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指标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846C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燃料化产品增值收益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B995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≥10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元/吨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CBF5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生物质燃料市场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交易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价格</w:t>
            </w:r>
          </w:p>
        </w:tc>
      </w:tr>
      <w:tr w14:paraId="0FE72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BA05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4FEB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11B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91E8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炭基肥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增值收益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D451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元/吨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DFA9C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炭基肥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  <w:t>市场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交易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  <w:t>价格</w:t>
            </w:r>
          </w:p>
        </w:tc>
      </w:tr>
      <w:tr w14:paraId="74678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61E3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E7754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A5B2A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生态效益指标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1CC3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碳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减排效益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84EB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≥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3000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吨/年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03E1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相当于CO2量</w:t>
            </w:r>
          </w:p>
        </w:tc>
      </w:tr>
      <w:tr w14:paraId="1AE4C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D8A6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C865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效能指标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1E74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时效指标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62E2F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项目实施周期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609EB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≤12个月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DDBF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/>
              </w:rPr>
              <w:t>包含设备采购、基础设施建设、试运行等全流程</w:t>
            </w:r>
          </w:p>
        </w:tc>
      </w:tr>
      <w:tr w14:paraId="5E655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EA3C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DEA5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2718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资金管理指标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8D3C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资金使用合规率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F692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100%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1AA64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符合财政资金管理要求的支出占比</w:t>
            </w:r>
          </w:p>
        </w:tc>
      </w:tr>
      <w:tr w14:paraId="2E759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exact"/>
          <w:jc w:val="center"/>
        </w:trPr>
        <w:tc>
          <w:tcPr>
            <w:tcW w:w="13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C3FB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8A22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E52E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满意度指标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07161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利益相关方满意度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1D218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/>
              </w:rPr>
              <w:t>%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094A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农户、企业、政府对信息化监管及利用效果的满意度</w:t>
            </w:r>
          </w:p>
        </w:tc>
      </w:tr>
    </w:tbl>
    <w:p w14:paraId="2F5BC6A9">
      <w:pPr>
        <w:pStyle w:val="4"/>
      </w:pPr>
    </w:p>
    <w:p w14:paraId="5456E597">
      <w:pPr>
        <w:pStyle w:val="4"/>
      </w:pPr>
    </w:p>
    <w:p w14:paraId="4DE30D83">
      <w:pPr>
        <w:pStyle w:val="4"/>
      </w:pPr>
    </w:p>
    <w:p w14:paraId="008D389C">
      <w:pPr>
        <w:pStyle w:val="4"/>
      </w:pPr>
    </w:p>
    <w:p w14:paraId="264D32ED">
      <w:pPr>
        <w:pStyle w:val="4"/>
      </w:pPr>
    </w:p>
    <w:p w14:paraId="3FB46B6D">
      <w:pPr>
        <w:pStyle w:val="4"/>
      </w:pPr>
    </w:p>
    <w:p w14:paraId="102B606A">
      <w:pPr>
        <w:pStyle w:val="4"/>
      </w:pPr>
    </w:p>
    <w:sectPr>
      <w:footerReference r:id="rId3" w:type="default"/>
      <w:footerReference r:id="rId4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D2632">
    <w:pPr>
      <w:pStyle w:val="2"/>
      <w:framePr w:wrap="around" w:vAnchor="text" w:hAnchor="page" w:x="9329" w:y="37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</w:p>
  <w:p w14:paraId="4832C504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FA1FC"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A72B65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mVhYjUwMzI0Yzc0MGJlODNkNjJmYWZkMmE2YzIifQ=="/>
  </w:docVars>
  <w:rsids>
    <w:rsidRoot w:val="56FE0421"/>
    <w:rsid w:val="0011529C"/>
    <w:rsid w:val="001E257E"/>
    <w:rsid w:val="0023188B"/>
    <w:rsid w:val="00245979"/>
    <w:rsid w:val="003F3E00"/>
    <w:rsid w:val="004973D5"/>
    <w:rsid w:val="005A2CD6"/>
    <w:rsid w:val="005A7C20"/>
    <w:rsid w:val="005F2AE2"/>
    <w:rsid w:val="007B3DD5"/>
    <w:rsid w:val="008527AE"/>
    <w:rsid w:val="009D30C2"/>
    <w:rsid w:val="009E2F8E"/>
    <w:rsid w:val="00A07B50"/>
    <w:rsid w:val="00A70AA9"/>
    <w:rsid w:val="00AA16EE"/>
    <w:rsid w:val="00C2440D"/>
    <w:rsid w:val="00CA7C1C"/>
    <w:rsid w:val="00D32F1E"/>
    <w:rsid w:val="00E8282A"/>
    <w:rsid w:val="014B0966"/>
    <w:rsid w:val="055C003C"/>
    <w:rsid w:val="057A4A8F"/>
    <w:rsid w:val="09FC3D89"/>
    <w:rsid w:val="109D549B"/>
    <w:rsid w:val="126C2BAA"/>
    <w:rsid w:val="140D4115"/>
    <w:rsid w:val="15062137"/>
    <w:rsid w:val="17925BE7"/>
    <w:rsid w:val="17BED621"/>
    <w:rsid w:val="1CBD3CBD"/>
    <w:rsid w:val="1EF27084"/>
    <w:rsid w:val="1F6FB628"/>
    <w:rsid w:val="20D16554"/>
    <w:rsid w:val="22DF64F5"/>
    <w:rsid w:val="233E666F"/>
    <w:rsid w:val="24534669"/>
    <w:rsid w:val="24611B5B"/>
    <w:rsid w:val="27141CBF"/>
    <w:rsid w:val="273EAA1B"/>
    <w:rsid w:val="27AA43B9"/>
    <w:rsid w:val="27DE33DF"/>
    <w:rsid w:val="2FBC2A1E"/>
    <w:rsid w:val="31586D7C"/>
    <w:rsid w:val="3193011E"/>
    <w:rsid w:val="33D8183A"/>
    <w:rsid w:val="356C3CE2"/>
    <w:rsid w:val="368E1F19"/>
    <w:rsid w:val="37F9A7FC"/>
    <w:rsid w:val="39FA6E9A"/>
    <w:rsid w:val="3D3D35BA"/>
    <w:rsid w:val="42DC6B0E"/>
    <w:rsid w:val="469C17C7"/>
    <w:rsid w:val="485373C2"/>
    <w:rsid w:val="49190F7D"/>
    <w:rsid w:val="4BB80F4B"/>
    <w:rsid w:val="4D350DBF"/>
    <w:rsid w:val="4FDF39C9"/>
    <w:rsid w:val="50F762E0"/>
    <w:rsid w:val="521522B0"/>
    <w:rsid w:val="52A51FA0"/>
    <w:rsid w:val="52AD5CF4"/>
    <w:rsid w:val="56FE0421"/>
    <w:rsid w:val="5A6013B1"/>
    <w:rsid w:val="5AF178F7"/>
    <w:rsid w:val="5B7F923B"/>
    <w:rsid w:val="5BC2456F"/>
    <w:rsid w:val="5BFF4882"/>
    <w:rsid w:val="5EDEEEDF"/>
    <w:rsid w:val="5F127DA3"/>
    <w:rsid w:val="609FC669"/>
    <w:rsid w:val="62A74B78"/>
    <w:rsid w:val="637C3169"/>
    <w:rsid w:val="64F71FA2"/>
    <w:rsid w:val="651920EC"/>
    <w:rsid w:val="65871C92"/>
    <w:rsid w:val="66390692"/>
    <w:rsid w:val="68A74506"/>
    <w:rsid w:val="69512D8C"/>
    <w:rsid w:val="6B161AC0"/>
    <w:rsid w:val="6B67B429"/>
    <w:rsid w:val="6ECB5861"/>
    <w:rsid w:val="737DB374"/>
    <w:rsid w:val="75660B90"/>
    <w:rsid w:val="760764DE"/>
    <w:rsid w:val="7689371E"/>
    <w:rsid w:val="77FE7DB0"/>
    <w:rsid w:val="797F22BB"/>
    <w:rsid w:val="7A52D085"/>
    <w:rsid w:val="7ABF83FF"/>
    <w:rsid w:val="7B14D582"/>
    <w:rsid w:val="7C9EA363"/>
    <w:rsid w:val="7DFFC4F5"/>
    <w:rsid w:val="7F292312"/>
    <w:rsid w:val="7F776BC0"/>
    <w:rsid w:val="7FCD4650"/>
    <w:rsid w:val="7FFABE82"/>
    <w:rsid w:val="963F214C"/>
    <w:rsid w:val="9BEF4583"/>
    <w:rsid w:val="B569E6FA"/>
    <w:rsid w:val="B5FB2520"/>
    <w:rsid w:val="B67F6338"/>
    <w:rsid w:val="C7DF510E"/>
    <w:rsid w:val="C9FD68AA"/>
    <w:rsid w:val="CFEBF14B"/>
    <w:rsid w:val="D16F0261"/>
    <w:rsid w:val="D6E5C188"/>
    <w:rsid w:val="DBFEA5BB"/>
    <w:rsid w:val="DFD7DEED"/>
    <w:rsid w:val="DFFD2D9A"/>
    <w:rsid w:val="DFFF56AD"/>
    <w:rsid w:val="DFFFACD6"/>
    <w:rsid w:val="EF07C008"/>
    <w:rsid w:val="EFBFE816"/>
    <w:rsid w:val="EFE37BFC"/>
    <w:rsid w:val="F4FA6EE5"/>
    <w:rsid w:val="F5FF05F8"/>
    <w:rsid w:val="FCFF93C9"/>
    <w:rsid w:val="FDBED805"/>
    <w:rsid w:val="FF9D20CD"/>
    <w:rsid w:val="FF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Heading #2|1"/>
    <w:basedOn w:val="1"/>
    <w:qFormat/>
    <w:uiPriority w:val="0"/>
    <w:pPr>
      <w:spacing w:after="340"/>
      <w:jc w:val="center"/>
      <w:outlineLvl w:val="1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2708</Words>
  <Characters>2787</Characters>
  <Lines>24</Lines>
  <Paragraphs>6</Paragraphs>
  <TotalTime>9</TotalTime>
  <ScaleCrop>false</ScaleCrop>
  <LinksUpToDate>false</LinksUpToDate>
  <CharactersWithSpaces>2818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2020-07-05T10:55:00Z</dcterms:created>
  <dc:creator>徐杰（科技处）</dc:creator>
  <cp:lastModifiedBy>yms</cp:lastModifiedBy>
  <cp:lastPrinted>2025-07-01T16:33:00Z</cp:lastPrinted>
  <dcterms:modified xsi:type="dcterms:W3CDTF">2025-07-22T08:59:04Z</dcterms:modified>
  <dc:title>_x0001_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C086B38416394FC384F1453076B27282_13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