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adjustRightInd w:val="0"/>
        <w:snapToGrid w:val="0"/>
        <w:spacing w:line="360" w:lineRule="auto"/>
        <w:jc w:val="both"/>
        <w:rPr>
          <w:rFonts w:ascii="Times New Roman" w:hAnsi="Times New Roman" w:eastAsia="仿宋" w:cs="Times New Roman"/>
        </w:rPr>
      </w:pPr>
      <w:r>
        <w:rPr>
          <w:rFonts w:hint="eastAsia" w:ascii="Times New Roman" w:hAnsi="Times New Roman" w:eastAsia="仿宋" w:cs="Times New Roman"/>
          <w:lang w:eastAsia="zh-CN"/>
        </w:rPr>
        <w:t>附件</w:t>
      </w:r>
      <w:r>
        <w:rPr>
          <w:rFonts w:ascii="Times New Roman" w:hAnsi="Times New Roman" w:eastAsia="仿宋" w:cs="Times New Roman"/>
          <w:lang w:val="en-US"/>
        </w:rPr>
        <w:t>3</w:t>
      </w:r>
    </w:p>
    <w:p>
      <w:pPr>
        <w:adjustRightInd w:val="0"/>
        <w:snapToGrid w:val="0"/>
        <w:spacing w:line="360" w:lineRule="auto"/>
        <w:jc w:val="center"/>
        <w:rPr>
          <w:rFonts w:ascii="Times New Roman" w:hAnsi="Times New Roman" w:eastAsia="黑体" w:cs="Times New Roman"/>
          <w:b/>
          <w:sz w:val="32"/>
          <w:szCs w:val="32"/>
        </w:rPr>
      </w:pPr>
      <w:r>
        <w:rPr>
          <w:rFonts w:ascii="Times New Roman" w:hAnsi="Times New Roman" w:eastAsia="黑体" w:cs="Times New Roman"/>
          <w:b/>
          <w:sz w:val="32"/>
          <w:szCs w:val="32"/>
        </w:rPr>
        <w:t>第三次全国农作物种质资源普查与收集行动调查表</w:t>
      </w:r>
    </w:p>
    <w:p>
      <w:pPr>
        <w:adjustRightInd w:val="0"/>
        <w:snapToGrid w:val="0"/>
        <w:spacing w:after="120" w:afterLines="50" w:line="360" w:lineRule="auto"/>
        <w:jc w:val="center"/>
        <w:rPr>
          <w:rFonts w:ascii="Times New Roman" w:hAnsi="Times New Roman" w:eastAsia="黑体" w:cs="Times New Roman"/>
          <w:b/>
          <w:sz w:val="32"/>
          <w:szCs w:val="32"/>
        </w:rPr>
      </w:pPr>
      <w:r>
        <w:rPr>
          <w:rFonts w:ascii="Times New Roman" w:hAnsi="Times New Roman" w:eastAsia="黑体" w:cs="Times New Roman"/>
          <w:b/>
          <w:sz w:val="32"/>
          <w:szCs w:val="32"/>
        </w:rPr>
        <w:t>——粮食、油料、蔬菜及其它一年生作物</w:t>
      </w:r>
    </w:p>
    <w:p>
      <w:pPr>
        <w:adjustRightInd w:val="0"/>
        <w:snapToGrid w:val="0"/>
        <w:spacing w:after="120" w:afterLines="50"/>
        <w:ind w:left="283" w:hanging="283" w:hangingChars="118"/>
        <w:jc w:val="center"/>
        <w:rPr>
          <w:rFonts w:ascii="Times New Roman" w:hAnsi="Times New Roman" w:eastAsia="仿宋" w:cs="Times New Roman"/>
          <w:sz w:val="24"/>
          <w:szCs w:val="28"/>
        </w:rPr>
      </w:pPr>
      <w:r>
        <w:rPr>
          <w:rFonts w:ascii="Times New Roman" w:hAnsi="Times New Roman" w:eastAsia="仿宋" w:cs="Times New Roman"/>
          <w:sz w:val="24"/>
          <w:szCs w:val="28"/>
        </w:rPr>
        <w:t>□ 未收集的一般性资源      □ 特有和特异资源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1.样品编号：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</w:t>
      </w:r>
      <w:r>
        <w:rPr>
          <w:rFonts w:ascii="仿宋" w:hAnsi="仿宋" w:eastAsia="仿宋" w:cs="Times New Roman"/>
          <w:sz w:val="24"/>
          <w:szCs w:val="24"/>
        </w:rPr>
        <w:t>，日期：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</w:t>
      </w:r>
      <w:r>
        <w:rPr>
          <w:rFonts w:ascii="仿宋" w:hAnsi="仿宋" w:eastAsia="仿宋" w:cs="Times New Roman"/>
          <w:sz w:val="24"/>
          <w:szCs w:val="24"/>
        </w:rPr>
        <w:t>年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</w:t>
      </w:r>
      <w:r>
        <w:rPr>
          <w:rFonts w:ascii="仿宋" w:hAnsi="仿宋" w:eastAsia="仿宋" w:cs="Times New Roman"/>
          <w:sz w:val="24"/>
          <w:szCs w:val="24"/>
        </w:rPr>
        <w:t>月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</w:t>
      </w:r>
      <w:r>
        <w:rPr>
          <w:rFonts w:ascii="仿宋" w:hAnsi="仿宋" w:eastAsia="仿宋" w:cs="Times New Roman"/>
          <w:sz w:val="24"/>
          <w:szCs w:val="24"/>
        </w:rPr>
        <w:t>日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采集地点：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</w:t>
      </w:r>
      <w:r>
        <w:rPr>
          <w:rFonts w:ascii="仿宋" w:hAnsi="仿宋" w:eastAsia="仿宋" w:cs="Times New Roman"/>
          <w:sz w:val="24"/>
          <w:szCs w:val="24"/>
        </w:rPr>
        <w:t>，样品类型：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</w:t>
      </w:r>
      <w:r>
        <w:rPr>
          <w:rFonts w:ascii="仿宋" w:hAnsi="仿宋" w:eastAsia="仿宋" w:cs="Times New Roman"/>
          <w:sz w:val="24"/>
          <w:szCs w:val="24"/>
        </w:rPr>
        <w:t>，采集者及联系方式：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2.生物学：物种拉丁名：</w:t>
      </w:r>
      <w:r>
        <w:rPr>
          <w:rFonts w:ascii="仿宋" w:hAnsi="仿宋" w:eastAsia="仿宋" w:cs="Times New Roman"/>
          <w:i/>
          <w:sz w:val="24"/>
          <w:szCs w:val="24"/>
          <w:u w:val="single"/>
        </w:rPr>
        <w:t xml:space="preserve"> 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</w:t>
      </w:r>
      <w:r>
        <w:rPr>
          <w:rFonts w:ascii="仿宋" w:hAnsi="仿宋" w:eastAsia="仿宋" w:cs="Times New Roman"/>
          <w:i/>
          <w:sz w:val="24"/>
          <w:szCs w:val="24"/>
          <w:u w:val="single"/>
        </w:rPr>
        <w:t xml:space="preserve">  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</w:t>
      </w:r>
      <w:r>
        <w:rPr>
          <w:rFonts w:ascii="仿宋" w:hAnsi="仿宋" w:eastAsia="仿宋" w:cs="Times New Roman"/>
          <w:sz w:val="24"/>
          <w:szCs w:val="24"/>
        </w:rPr>
        <w:t>，作物名称：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</w:t>
      </w:r>
      <w:r>
        <w:rPr>
          <w:rFonts w:ascii="仿宋" w:hAnsi="仿宋" w:eastAsia="仿宋" w:cs="Times New Roman"/>
          <w:sz w:val="24"/>
          <w:szCs w:val="24"/>
        </w:rPr>
        <w:t>，品种名称：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俗名：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 </w:t>
      </w:r>
      <w:r>
        <w:rPr>
          <w:rFonts w:ascii="仿宋" w:hAnsi="仿宋" w:eastAsia="仿宋" w:cs="Times New Roman"/>
          <w:sz w:val="24"/>
          <w:szCs w:val="24"/>
        </w:rPr>
        <w:t>，生长发育及繁殖习性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</w:t>
      </w:r>
      <w:r>
        <w:rPr>
          <w:rFonts w:ascii="仿宋" w:hAnsi="仿宋" w:eastAsia="仿宋" w:cs="Times New Roman"/>
          <w:sz w:val="24"/>
          <w:szCs w:val="24"/>
        </w:rPr>
        <w:t>，其他：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3.品种类别： □ 野生品种， □ 地方品种， □ 育成品种， □ 引进品种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4.品种来源： □ 前人留下， □ 换    种， □ 市场购买， □ 其它途径: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5.该品种已种植了大约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</w:t>
      </w:r>
      <w:r>
        <w:rPr>
          <w:rFonts w:ascii="仿宋" w:hAnsi="仿宋" w:eastAsia="仿宋" w:cs="Times New Roman"/>
          <w:sz w:val="24"/>
          <w:szCs w:val="24"/>
        </w:rPr>
        <w:t>年，在当地大约有____ 农户种植该品种,</w:t>
      </w:r>
      <w:r>
        <w:rPr>
          <w:rFonts w:hint="eastAsia" w:ascii="仿宋" w:hAnsi="仿宋" w:eastAsia="仿宋" w:cs="Times New Roman"/>
          <w:sz w:val="24"/>
          <w:szCs w:val="24"/>
        </w:rPr>
        <w:t xml:space="preserve"> </w:t>
      </w:r>
      <w:r>
        <w:rPr>
          <w:rFonts w:ascii="仿宋" w:hAnsi="仿宋" w:eastAsia="仿宋" w:cs="Times New Roman"/>
          <w:sz w:val="24"/>
          <w:szCs w:val="24"/>
        </w:rPr>
        <w:t>该品种在当地的种植面积大约有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</w:t>
      </w:r>
      <w:r>
        <w:rPr>
          <w:rFonts w:ascii="仿宋" w:hAnsi="仿宋" w:eastAsia="仿宋" w:cs="Times New Roman"/>
          <w:sz w:val="24"/>
          <w:szCs w:val="24"/>
        </w:rPr>
        <w:t>亩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6.该品种的生长环境：GPS定位:海拔：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</w:t>
      </w:r>
      <w:r>
        <w:rPr>
          <w:rFonts w:ascii="仿宋" w:hAnsi="仿宋" w:eastAsia="仿宋" w:cs="Times New Roman"/>
          <w:sz w:val="24"/>
          <w:szCs w:val="24"/>
        </w:rPr>
        <w:t>米，经度：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</w:t>
      </w:r>
      <w:r>
        <w:rPr>
          <w:rFonts w:ascii="仿宋" w:hAnsi="仿宋" w:eastAsia="仿宋" w:cs="Times New Roman"/>
          <w:sz w:val="24"/>
          <w:szCs w:val="24"/>
        </w:rPr>
        <w:t>°,纬度</w:t>
      </w:r>
      <w:r>
        <w:rPr>
          <w:rFonts w:ascii="仿宋" w:hAnsi="仿宋" w:eastAsia="仿宋" w:cs="Times New Roman"/>
          <w:b/>
          <w:sz w:val="24"/>
          <w:szCs w:val="24"/>
        </w:rPr>
        <w:t>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土壤类型: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           </w:t>
      </w:r>
      <w:r>
        <w:rPr>
          <w:rFonts w:ascii="仿宋" w:hAnsi="仿宋" w:eastAsia="仿宋" w:cs="Times New Roman"/>
          <w:sz w:val="24"/>
          <w:szCs w:val="24"/>
        </w:rPr>
        <w:t>,分布区域: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伴生、套种或周围种植的作物种类: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7.种植该品种的原因： □ 自家食用，□市场出售， □饲料用， □药用， □观赏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□ 其它用途: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8.该品种若具有高效(低投入,高产出)、保健、药用、工艺品、宗教等特殊用途：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具体表现：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  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具体利用方式与途径：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9.该品种突出的特点(具体化)：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bCs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优质:</w:t>
      </w:r>
      <w:r>
        <w:rPr>
          <w:rFonts w:ascii="仿宋" w:hAnsi="仿宋" w:eastAsia="仿宋" w:cs="Times New Roman"/>
          <w:bCs/>
          <w:sz w:val="24"/>
          <w:szCs w:val="24"/>
          <w:u w:val="single"/>
        </w:rPr>
        <w:t xml:space="preserve">                      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bCs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抗病:</w:t>
      </w:r>
      <w:r>
        <w:rPr>
          <w:rFonts w:ascii="仿宋" w:hAnsi="仿宋" w:eastAsia="仿宋" w:cs="Times New Roman"/>
          <w:bCs/>
          <w:sz w:val="24"/>
          <w:szCs w:val="24"/>
          <w:u w:val="single"/>
        </w:rPr>
        <w:t xml:space="preserve">                      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bCs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抗虫:</w:t>
      </w:r>
      <w:r>
        <w:rPr>
          <w:rFonts w:ascii="仿宋" w:hAnsi="仿宋" w:eastAsia="仿宋" w:cs="Times New Roman"/>
          <w:bCs/>
          <w:sz w:val="24"/>
          <w:szCs w:val="24"/>
          <w:u w:val="single"/>
        </w:rPr>
        <w:t xml:space="preserve">                      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bCs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抗寒:</w:t>
      </w:r>
      <w:r>
        <w:rPr>
          <w:rFonts w:ascii="仿宋" w:hAnsi="仿宋" w:eastAsia="仿宋" w:cs="Times New Roman"/>
          <w:bCs/>
          <w:sz w:val="24"/>
          <w:szCs w:val="24"/>
          <w:u w:val="single"/>
        </w:rPr>
        <w:t xml:space="preserve">                      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bCs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抗旱：</w:t>
      </w:r>
      <w:r>
        <w:rPr>
          <w:rFonts w:ascii="仿宋" w:hAnsi="仿宋" w:eastAsia="仿宋" w:cs="Times New Roman"/>
          <w:bCs/>
          <w:sz w:val="24"/>
          <w:szCs w:val="24"/>
          <w:u w:val="single"/>
        </w:rPr>
        <w:t xml:space="preserve">                     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bCs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耐贫瘠:</w:t>
      </w:r>
      <w:r>
        <w:rPr>
          <w:rFonts w:ascii="仿宋" w:hAnsi="仿宋" w:eastAsia="仿宋" w:cs="Times New Roman"/>
          <w:bCs/>
          <w:sz w:val="24"/>
          <w:szCs w:val="24"/>
          <w:u w:val="single"/>
        </w:rPr>
        <w:t xml:space="preserve">                    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bCs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 xml:space="preserve">产量:平均单产________________ 公斤/亩，最高单产_______________ 公斤/亩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bCs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其它：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      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10.利用该品种的部位：□ 种子，□ 茎，□ 叶，□ 根，□ 其它：__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__ </w:t>
      </w:r>
      <w:r>
        <w:rPr>
          <w:rFonts w:ascii="仿宋" w:hAnsi="仿宋" w:eastAsia="仿宋" w:cs="Times New Roman"/>
          <w:sz w:val="24"/>
          <w:szCs w:val="24"/>
        </w:rPr>
        <w:t>______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11.该品种株高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          </w:t>
      </w:r>
      <w:r>
        <w:rPr>
          <w:rFonts w:ascii="仿宋" w:hAnsi="仿宋" w:eastAsia="仿宋" w:cs="Times New Roman"/>
          <w:sz w:val="24"/>
          <w:szCs w:val="24"/>
        </w:rPr>
        <w:t>厘米，穗长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      </w:t>
      </w:r>
      <w:r>
        <w:rPr>
          <w:rFonts w:ascii="仿宋" w:hAnsi="仿宋" w:eastAsia="仿宋" w:cs="Times New Roman"/>
          <w:sz w:val="24"/>
          <w:szCs w:val="24"/>
        </w:rPr>
        <w:t>厘米，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籽粒： □ 大， □ 中， □ 小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品质： □ 优， □ 中， □ 差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12.该品种大概的播种期：________________，收获期：________________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_ </w:t>
      </w:r>
      <w:r>
        <w:rPr>
          <w:rFonts w:ascii="仿宋" w:hAnsi="仿宋" w:eastAsia="仿宋" w:cs="Times New Roman"/>
          <w:sz w:val="24"/>
          <w:szCs w:val="24"/>
        </w:rPr>
        <w:t>_________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13.该品种栽种的前茬作物:______________________，后茬作物：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14.该品种栽培管理要求(病虫害防治、施肥、灌溉等)：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 xml:space="preserve">   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          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bCs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15.留种方法及种子保存方式:</w:t>
      </w:r>
      <w:r>
        <w:rPr>
          <w:rFonts w:ascii="仿宋" w:hAnsi="仿宋" w:eastAsia="仿宋" w:cs="Times New Roman"/>
          <w:bCs/>
          <w:sz w:val="24"/>
          <w:szCs w:val="24"/>
          <w:u w:val="single"/>
        </w:rPr>
        <w:t xml:space="preserve">   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hint="eastAsia" w:ascii="仿宋" w:hAnsi="仿宋" w:eastAsia="仿宋" w:cs="Times New Roman"/>
          <w:sz w:val="24"/>
          <w:szCs w:val="24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16.样品提供者：姓名</w:t>
      </w:r>
      <w:r>
        <w:rPr>
          <w:rFonts w:hint="eastAsia" w:ascii="仿宋" w:hAnsi="仿宋" w:eastAsia="仿宋" w:cs="Times New Roman"/>
          <w:sz w:val="24"/>
          <w:szCs w:val="24"/>
        </w:rPr>
        <w:t>;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</w:t>
      </w:r>
      <w:r>
        <w:rPr>
          <w:rFonts w:ascii="仿宋" w:hAnsi="仿宋" w:eastAsia="仿宋" w:cs="Times New Roman"/>
          <w:sz w:val="24"/>
          <w:szCs w:val="24"/>
        </w:rPr>
        <w:t>，性别</w:t>
      </w:r>
      <w:r>
        <w:rPr>
          <w:rFonts w:hint="eastAsia" w:ascii="仿宋" w:hAnsi="仿宋" w:eastAsia="仿宋" w:cs="Times New Roman"/>
          <w:sz w:val="24"/>
          <w:szCs w:val="24"/>
        </w:rPr>
        <w:t>: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</w:t>
      </w:r>
      <w:r>
        <w:rPr>
          <w:rFonts w:ascii="仿宋" w:hAnsi="仿宋" w:eastAsia="仿宋" w:cs="Times New Roman"/>
          <w:sz w:val="24"/>
          <w:szCs w:val="24"/>
        </w:rPr>
        <w:t>，民族: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</w:t>
      </w:r>
      <w:r>
        <w:rPr>
          <w:rFonts w:ascii="仿宋" w:hAnsi="仿宋" w:eastAsia="仿宋" w:cs="Times New Roman"/>
          <w:sz w:val="24"/>
          <w:szCs w:val="24"/>
        </w:rPr>
        <w:t>,年龄: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</w:t>
      </w:r>
      <w:r>
        <w:rPr>
          <w:rFonts w:ascii="仿宋" w:hAnsi="仿宋" w:eastAsia="仿宋" w:cs="Times New Roman"/>
          <w:sz w:val="24"/>
          <w:szCs w:val="24"/>
        </w:rPr>
        <w:t>，文化程度：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</w:t>
      </w:r>
      <w:r>
        <w:rPr>
          <w:rFonts w:ascii="仿宋" w:hAnsi="仿宋" w:eastAsia="仿宋" w:cs="Times New Roman"/>
          <w:sz w:val="24"/>
          <w:szCs w:val="24"/>
        </w:rPr>
        <w:t>，家庭人口：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</w:t>
      </w:r>
      <w:r>
        <w:rPr>
          <w:rFonts w:ascii="仿宋" w:hAnsi="仿宋" w:eastAsia="仿宋" w:cs="Times New Roman"/>
          <w:sz w:val="24"/>
          <w:szCs w:val="24"/>
        </w:rPr>
        <w:t>人，联系方式：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17.照相：样品照片编号：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注：照片编号与样品编号一致，若有多张照片，用“样品编号”加“-”加序号，样品提供者、生境、伴生物种、土壤等照片的编号与样品编号一致。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18.标本：标本编号：</w:t>
      </w:r>
      <w:r>
        <w:rPr>
          <w:rFonts w:ascii="仿宋" w:hAnsi="仿宋" w:eastAsia="仿宋" w:cs="Times New Roman"/>
          <w:sz w:val="24"/>
          <w:szCs w:val="24"/>
          <w:u w:val="single"/>
        </w:rPr>
        <w:t xml:space="preserve">        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注：在无特殊情况下，每份野生资源样品都必须制作1～2个相应材料的典型、完整的标本，标本编号与样品编号一致，若有多个标本，用“样品编号”加“-”加序号。)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sz w:val="24"/>
          <w:szCs w:val="24"/>
        </w:rPr>
      </w:pPr>
      <w:r>
        <w:rPr>
          <w:rFonts w:ascii="仿宋" w:hAnsi="仿宋" w:eastAsia="仿宋" w:cs="Times New Roman"/>
          <w:sz w:val="24"/>
          <w:szCs w:val="24"/>
        </w:rPr>
        <w:t>19.取样：在无特殊情况下，地方品种、野生种每个样品(品种)都必须从田间不同区域生长的至少50个单株上各取1个果穗，分装保存，确保该品种的遗传多样性，并作为今后繁殖、入库和研究之用；栽培品种选取15个典型植株各取1个果穗混合保存。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仿宋" w:hAnsi="仿宋" w:eastAsia="仿宋" w:cs="Times New Roman"/>
          <w:bCs/>
          <w:sz w:val="21"/>
          <w:szCs w:val="21"/>
          <w:u w:val="single"/>
        </w:rPr>
      </w:pPr>
      <w:r>
        <w:rPr>
          <w:rFonts w:ascii="仿宋" w:hAnsi="仿宋" w:eastAsia="仿宋" w:cs="Times New Roman"/>
          <w:sz w:val="24"/>
          <w:szCs w:val="24"/>
        </w:rPr>
        <w:t>20.其它需要记载的重要情况：</w:t>
      </w:r>
      <w:r>
        <w:rPr>
          <w:rFonts w:ascii="仿宋" w:hAnsi="仿宋" w:eastAsia="仿宋" w:cs="Times New Roman"/>
          <w:bCs/>
          <w:sz w:val="24"/>
          <w:szCs w:val="24"/>
          <w:u w:val="single"/>
        </w:rPr>
        <w:t xml:space="preserve">                                              </w:t>
      </w:r>
    </w:p>
    <w:p>
      <w:pPr>
        <w:adjustRightInd w:val="0"/>
        <w:snapToGrid w:val="0"/>
        <w:spacing w:line="360" w:lineRule="auto"/>
        <w:ind w:right="-477" w:rightChars="-217"/>
        <w:jc w:val="both"/>
        <w:rPr>
          <w:rFonts w:ascii="Times New Roman" w:hAnsi="Times New Roman" w:eastAsia="仿宋" w:cs="Times New Roman"/>
          <w:bCs/>
          <w:sz w:val="32"/>
          <w:szCs w:val="32"/>
        </w:rPr>
      </w:pPr>
    </w:p>
    <w:p>
      <w:pPr>
        <w:widowControl/>
        <w:autoSpaceDE/>
        <w:autoSpaceDN/>
        <w:jc w:val="both"/>
        <w:rPr>
          <w:rFonts w:ascii="Times New Roman" w:hAnsi="Times New Roman" w:eastAsia="仿宋" w:cs="Times New Roman"/>
          <w:bCs/>
          <w:sz w:val="32"/>
          <w:szCs w:val="32"/>
        </w:rPr>
      </w:pPr>
      <w:r>
        <w:rPr>
          <w:rFonts w:ascii="Times New Roman" w:hAnsi="Times New Roman" w:eastAsia="仿宋" w:cs="Times New Roman"/>
          <w:bCs/>
          <w:sz w:val="32"/>
          <w:szCs w:val="32"/>
        </w:rPr>
        <w:br w:type="page"/>
      </w:r>
    </w:p>
    <w:p>
      <w:pPr>
        <w:adjustRightInd w:val="0"/>
        <w:snapToGrid w:val="0"/>
        <w:spacing w:line="360" w:lineRule="auto"/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ascii="Times New Roman" w:hAnsi="Times New Roman" w:eastAsia="华文中宋" w:cs="Times New Roman"/>
          <w:b/>
          <w:sz w:val="32"/>
          <w:szCs w:val="32"/>
        </w:rPr>
        <w:t>第三次全国农作物种质资源普查与收集行动调查表</w:t>
      </w:r>
    </w:p>
    <w:p>
      <w:pPr>
        <w:adjustRightInd w:val="0"/>
        <w:snapToGrid w:val="0"/>
        <w:spacing w:line="360" w:lineRule="auto"/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ascii="Times New Roman" w:hAnsi="Times New Roman" w:eastAsia="华文中宋" w:cs="Times New Roman"/>
          <w:b/>
          <w:sz w:val="32"/>
          <w:szCs w:val="32"/>
        </w:rPr>
        <w:t>——果树、茶、桑及其它多年生作物</w:t>
      </w:r>
    </w:p>
    <w:p>
      <w:pPr>
        <w:adjustRightInd w:val="0"/>
        <w:snapToGrid w:val="0"/>
        <w:spacing w:after="120" w:afterLines="50"/>
        <w:jc w:val="both"/>
        <w:rPr>
          <w:rFonts w:ascii="Times New Roman" w:hAnsi="Times New Roman" w:eastAsia="黑体" w:cs="Times New Roman"/>
          <w:sz w:val="28"/>
          <w:szCs w:val="28"/>
        </w:rPr>
      </w:pPr>
    </w:p>
    <w:p>
      <w:pPr>
        <w:adjustRightInd w:val="0"/>
        <w:snapToGrid w:val="0"/>
        <w:spacing w:after="120" w:afterLines="50"/>
        <w:ind w:left="-2" w:leftChars="-129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1.样品编号：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</w:t>
      </w:r>
      <w:r>
        <w:rPr>
          <w:rFonts w:ascii="仿宋" w:hAnsi="仿宋" w:eastAsia="仿宋" w:cs="Times New Roman"/>
          <w:sz w:val="28"/>
          <w:szCs w:val="28"/>
        </w:rPr>
        <w:t>，日期：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</w:t>
      </w:r>
      <w:r>
        <w:rPr>
          <w:rFonts w:ascii="仿宋" w:hAnsi="仿宋" w:eastAsia="仿宋" w:cs="Times New Roman"/>
          <w:sz w:val="28"/>
          <w:szCs w:val="28"/>
        </w:rPr>
        <w:t>年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</w:t>
      </w:r>
      <w:r>
        <w:rPr>
          <w:rFonts w:ascii="仿宋" w:hAnsi="仿宋" w:eastAsia="仿宋" w:cs="Times New Roman"/>
          <w:sz w:val="28"/>
          <w:szCs w:val="28"/>
        </w:rPr>
        <w:t>月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</w:t>
      </w:r>
      <w:r>
        <w:rPr>
          <w:rFonts w:ascii="仿宋" w:hAnsi="仿宋" w:eastAsia="仿宋" w:cs="Times New Roman"/>
          <w:sz w:val="28"/>
          <w:szCs w:val="28"/>
        </w:rPr>
        <w:t>日</w:t>
      </w:r>
    </w:p>
    <w:p>
      <w:pPr>
        <w:adjustRightInd w:val="0"/>
        <w:snapToGrid w:val="0"/>
        <w:spacing w:after="120" w:afterLines="50"/>
        <w:ind w:left="283" w:right="-477" w:rightChars="-217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采集地点：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</w:t>
      </w:r>
      <w:r>
        <w:rPr>
          <w:rFonts w:ascii="仿宋" w:hAnsi="仿宋" w:eastAsia="仿宋" w:cs="Times New Roman"/>
          <w:sz w:val="28"/>
          <w:szCs w:val="28"/>
        </w:rPr>
        <w:t>，样品类型：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</w:t>
      </w:r>
      <w:r>
        <w:rPr>
          <w:rFonts w:ascii="仿宋" w:hAnsi="仿宋" w:eastAsia="仿宋" w:cs="Times New Roman"/>
          <w:sz w:val="28"/>
          <w:szCs w:val="28"/>
        </w:rPr>
        <w:t>，采集者及联系方式：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</w:t>
      </w:r>
    </w:p>
    <w:p>
      <w:pPr>
        <w:adjustRightInd w:val="0"/>
        <w:snapToGrid w:val="0"/>
        <w:spacing w:after="120" w:afterLines="50"/>
        <w:ind w:left="-2" w:leftChars="-129" w:right="-477" w:rightChars="-217" w:hanging="282" w:hangingChars="101"/>
        <w:jc w:val="both"/>
        <w:rPr>
          <w:rFonts w:ascii="仿宋" w:hAnsi="仿宋" w:eastAsia="仿宋" w:cs="Times New Roman"/>
          <w:sz w:val="28"/>
          <w:szCs w:val="28"/>
          <w:u w:val="single"/>
        </w:rPr>
      </w:pPr>
      <w:r>
        <w:rPr>
          <w:rFonts w:ascii="仿宋" w:hAnsi="仿宋" w:eastAsia="仿宋" w:cs="Times New Roman"/>
          <w:sz w:val="28"/>
          <w:szCs w:val="28"/>
        </w:rPr>
        <w:t>2.生物学：物种拉丁名：</w:t>
      </w:r>
      <w:r>
        <w:rPr>
          <w:rFonts w:ascii="仿宋" w:hAnsi="仿宋" w:eastAsia="仿宋" w:cs="Times New Roman"/>
          <w:i/>
          <w:sz w:val="28"/>
          <w:szCs w:val="28"/>
          <w:u w:val="single"/>
        </w:rPr>
        <w:t xml:space="preserve"> 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</w:t>
      </w:r>
      <w:r>
        <w:rPr>
          <w:rFonts w:ascii="仿宋" w:hAnsi="仿宋" w:eastAsia="仿宋" w:cs="Times New Roman"/>
          <w:i/>
          <w:sz w:val="28"/>
          <w:szCs w:val="28"/>
          <w:u w:val="single"/>
        </w:rPr>
        <w:t xml:space="preserve">  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</w:t>
      </w:r>
      <w:r>
        <w:rPr>
          <w:rFonts w:ascii="仿宋" w:hAnsi="仿宋" w:eastAsia="仿宋" w:cs="Times New Roman"/>
          <w:sz w:val="28"/>
          <w:szCs w:val="28"/>
        </w:rPr>
        <w:t>，作物名称：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</w:t>
      </w:r>
      <w:r>
        <w:rPr>
          <w:rFonts w:ascii="仿宋" w:hAnsi="仿宋" w:eastAsia="仿宋" w:cs="Times New Roman"/>
          <w:sz w:val="28"/>
          <w:szCs w:val="28"/>
        </w:rPr>
        <w:t>，品种名称：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俗名：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</w:t>
      </w:r>
      <w:r>
        <w:rPr>
          <w:rFonts w:ascii="仿宋" w:hAnsi="仿宋" w:eastAsia="仿宋" w:cs="Times New Roman"/>
          <w:sz w:val="28"/>
          <w:szCs w:val="28"/>
        </w:rPr>
        <w:t>，分布区域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</w:t>
      </w:r>
      <w:r>
        <w:rPr>
          <w:rFonts w:ascii="仿宋" w:hAnsi="仿宋" w:eastAsia="仿宋" w:cs="Times New Roman"/>
          <w:sz w:val="28"/>
          <w:szCs w:val="28"/>
        </w:rPr>
        <w:t>，历史演变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  <w:u w:val="single"/>
        </w:rPr>
      </w:pPr>
      <w:r>
        <w:rPr>
          <w:rFonts w:ascii="仿宋" w:hAnsi="仿宋" w:eastAsia="仿宋" w:cs="Times New Roman"/>
          <w:sz w:val="28"/>
          <w:szCs w:val="28"/>
        </w:rPr>
        <w:t>伴生物种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</w:t>
      </w:r>
      <w:r>
        <w:rPr>
          <w:rFonts w:ascii="仿宋" w:hAnsi="仿宋" w:eastAsia="仿宋" w:cs="Times New Roman"/>
          <w:sz w:val="28"/>
          <w:szCs w:val="28"/>
        </w:rPr>
        <w:t>，生长发育及繁殖习性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</w:t>
      </w:r>
      <w:r>
        <w:rPr>
          <w:rFonts w:ascii="仿宋" w:hAnsi="仿宋" w:eastAsia="仿宋" w:cs="Times New Roman"/>
          <w:sz w:val="28"/>
          <w:szCs w:val="28"/>
        </w:rPr>
        <w:t>，极端生物学特性：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其他：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                               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3</w:t>
      </w:r>
      <w:r>
        <w:rPr>
          <w:rFonts w:ascii="仿宋" w:hAnsi="仿宋" w:eastAsia="仿宋" w:cs="Times New Roman"/>
          <w:b/>
          <w:sz w:val="28"/>
          <w:szCs w:val="28"/>
        </w:rPr>
        <w:t>.</w:t>
      </w:r>
      <w:r>
        <w:rPr>
          <w:rFonts w:ascii="仿宋" w:hAnsi="仿宋" w:eastAsia="仿宋" w:cs="Times New Roman"/>
          <w:sz w:val="28"/>
          <w:szCs w:val="28"/>
        </w:rPr>
        <w:t>地理系统：GPS定位:海拔</w:t>
      </w:r>
      <w:r>
        <w:rPr>
          <w:rFonts w:hint="eastAsia" w:ascii="仿宋" w:hAnsi="仿宋" w:eastAsia="仿宋" w:cs="Times New Roman"/>
          <w:sz w:val="28"/>
          <w:szCs w:val="28"/>
        </w:rPr>
        <w:t>: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</w:t>
      </w:r>
      <w:r>
        <w:rPr>
          <w:rFonts w:ascii="仿宋" w:hAnsi="仿宋" w:eastAsia="仿宋" w:cs="Times New Roman"/>
          <w:sz w:val="28"/>
          <w:szCs w:val="28"/>
        </w:rPr>
        <w:t>米，经度: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</w:t>
      </w:r>
      <w:r>
        <w:rPr>
          <w:rFonts w:ascii="仿宋" w:hAnsi="仿宋" w:eastAsia="仿宋" w:cs="Times New Roman"/>
          <w:sz w:val="28"/>
          <w:szCs w:val="28"/>
        </w:rPr>
        <w:t>°,纬度</w:t>
      </w:r>
      <w:r>
        <w:rPr>
          <w:rFonts w:hint="eastAsia" w:ascii="仿宋" w:hAnsi="仿宋" w:eastAsia="仿宋" w:cs="Times New Roman"/>
          <w:sz w:val="28"/>
          <w:szCs w:val="28"/>
        </w:rPr>
        <w:t>: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</w:t>
      </w:r>
      <w:r>
        <w:rPr>
          <w:rFonts w:ascii="仿宋" w:hAnsi="仿宋" w:eastAsia="仿宋" w:cs="Times New Roman"/>
          <w:sz w:val="28"/>
          <w:szCs w:val="28"/>
        </w:rPr>
        <w:t>°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  <w:u w:val="single"/>
        </w:rPr>
      </w:pPr>
      <w:r>
        <w:rPr>
          <w:rFonts w:ascii="仿宋" w:hAnsi="仿宋" w:eastAsia="仿宋" w:cs="Times New Roman"/>
          <w:sz w:val="28"/>
          <w:szCs w:val="28"/>
        </w:rPr>
        <w:t>地形：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</w:t>
      </w:r>
      <w:r>
        <w:rPr>
          <w:rFonts w:ascii="仿宋" w:hAnsi="仿宋" w:eastAsia="仿宋" w:cs="Times New Roman"/>
          <w:sz w:val="28"/>
          <w:szCs w:val="28"/>
        </w:rPr>
        <w:t>，地貌：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</w:t>
      </w:r>
      <w:r>
        <w:rPr>
          <w:rFonts w:ascii="仿宋" w:hAnsi="仿宋" w:eastAsia="仿宋" w:cs="Times New Roman"/>
          <w:sz w:val="28"/>
          <w:szCs w:val="28"/>
        </w:rPr>
        <w:t>，年均气温：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</w:t>
      </w:r>
      <w:r>
        <w:rPr>
          <w:rFonts w:hint="eastAsia" w:ascii="仿宋" w:hAnsi="仿宋" w:eastAsia="仿宋"/>
          <w:sz w:val="28"/>
          <w:szCs w:val="28"/>
          <w:u w:val="single"/>
        </w:rPr>
        <w:t>℃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  <w:u w:val="single"/>
        </w:rPr>
      </w:pPr>
      <w:r>
        <w:rPr>
          <w:rFonts w:ascii="仿宋" w:hAnsi="仿宋" w:eastAsia="仿宋" w:cs="Times New Roman"/>
          <w:sz w:val="28"/>
          <w:szCs w:val="28"/>
        </w:rPr>
        <w:t>年均降雨量：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</w:t>
      </w:r>
      <w:r>
        <w:rPr>
          <w:rFonts w:ascii="仿宋" w:hAnsi="仿宋" w:eastAsia="仿宋" w:cs="Times New Roman"/>
          <w:sz w:val="28"/>
          <w:szCs w:val="28"/>
        </w:rPr>
        <w:t>毫米，其他：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                 </w:t>
      </w:r>
    </w:p>
    <w:p>
      <w:pPr>
        <w:adjustRightInd w:val="0"/>
        <w:snapToGrid w:val="0"/>
        <w:spacing w:after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  <w:u w:val="single"/>
        </w:rPr>
      </w:pPr>
      <w:r>
        <w:rPr>
          <w:rFonts w:ascii="仿宋" w:hAnsi="仿宋" w:eastAsia="仿宋" w:cs="Times New Roman"/>
          <w:sz w:val="28"/>
          <w:szCs w:val="28"/>
        </w:rPr>
        <w:t>4.生态系统：土壤类型：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</w:t>
      </w:r>
      <w:r>
        <w:rPr>
          <w:rFonts w:ascii="仿宋" w:hAnsi="仿宋" w:eastAsia="仿宋" w:cs="Times New Roman"/>
          <w:sz w:val="28"/>
          <w:szCs w:val="28"/>
        </w:rPr>
        <w:t>，植被类型：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</w:t>
      </w:r>
    </w:p>
    <w:p>
      <w:pPr>
        <w:adjustRightInd w:val="0"/>
        <w:snapToGrid w:val="0"/>
        <w:spacing w:after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  <w:u w:val="single"/>
        </w:rPr>
      </w:pPr>
      <w:r>
        <w:rPr>
          <w:rFonts w:ascii="仿宋" w:hAnsi="仿宋" w:eastAsia="仿宋" w:cs="Times New Roman"/>
          <w:sz w:val="28"/>
          <w:szCs w:val="28"/>
        </w:rPr>
        <w:t>植被覆盖率：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</w:t>
      </w:r>
      <w:r>
        <w:rPr>
          <w:rFonts w:ascii="仿宋" w:hAnsi="仿宋" w:eastAsia="仿宋" w:cs="Times New Roman"/>
          <w:sz w:val="28"/>
          <w:szCs w:val="28"/>
        </w:rPr>
        <w:t>%，其他：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                       </w:t>
      </w:r>
    </w:p>
    <w:p>
      <w:pPr>
        <w:adjustRightInd w:val="0"/>
        <w:snapToGrid w:val="0"/>
        <w:spacing w:after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5.品种类别： □ 地方品种， □ 育成品种， □ 引进品种， □ 野生品种</w:t>
      </w:r>
    </w:p>
    <w:p>
      <w:pPr>
        <w:adjustRightInd w:val="0"/>
        <w:snapToGrid w:val="0"/>
        <w:spacing w:after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6.品种来源： □ 前人留下， □ 换    种， □ 市场购买， □ 其它途径: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</w:t>
      </w:r>
    </w:p>
    <w:p>
      <w:pPr>
        <w:adjustRightInd w:val="0"/>
        <w:snapToGrid w:val="0"/>
        <w:spacing w:after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7.种植该品种的原因：□自家食用，□饲用，□市场销售，□药用，□其它用途: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</w:t>
      </w:r>
    </w:p>
    <w:p>
      <w:pPr>
        <w:adjustRightInd w:val="0"/>
        <w:snapToGrid w:val="0"/>
        <w:spacing w:after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8.品种特性：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优质:</w:t>
      </w:r>
      <w:r>
        <w:rPr>
          <w:rFonts w:ascii="仿宋" w:hAnsi="仿宋" w:eastAsia="仿宋" w:cs="Times New Roman"/>
          <w:bCs/>
          <w:sz w:val="28"/>
          <w:szCs w:val="28"/>
          <w:u w:val="single"/>
        </w:rPr>
        <w:t xml:space="preserve">                                                                 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抗病:</w:t>
      </w:r>
      <w:r>
        <w:rPr>
          <w:rFonts w:ascii="仿宋" w:hAnsi="仿宋" w:eastAsia="仿宋" w:cs="Times New Roman"/>
          <w:bCs/>
          <w:sz w:val="28"/>
          <w:szCs w:val="28"/>
          <w:u w:val="single"/>
        </w:rPr>
        <w:t xml:space="preserve">                                                                 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抗虫：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                                         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产量: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                                          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b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其他：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                                                </w:t>
      </w:r>
    </w:p>
    <w:p>
      <w:pPr>
        <w:adjustRightInd w:val="0"/>
        <w:snapToGrid w:val="0"/>
        <w:spacing w:after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9.该品种的利用部位：□果实，□种子，□植株，□叶片，□根，□其它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</w:t>
      </w:r>
    </w:p>
    <w:p>
      <w:pPr>
        <w:adjustRightInd w:val="0"/>
        <w:snapToGrid w:val="0"/>
        <w:spacing w:after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10.该品种具有的药用或其它用途：</w:t>
      </w:r>
    </w:p>
    <w:p>
      <w:pPr>
        <w:adjustRightInd w:val="0"/>
        <w:snapToGrid w:val="0"/>
        <w:spacing w:after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具体用途: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                                            </w:t>
      </w:r>
    </w:p>
    <w:p>
      <w:pPr>
        <w:adjustRightInd w:val="0"/>
        <w:snapToGrid w:val="0"/>
        <w:spacing w:after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利用方式与途径: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                               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11.该品种其他特殊用途和利用价值：□ 观赏，□ 砧木，□ 其它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12.该品种的种植密度：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</w:t>
      </w:r>
      <w:r>
        <w:rPr>
          <w:rFonts w:ascii="仿宋" w:hAnsi="仿宋" w:eastAsia="仿宋" w:cs="Times New Roman"/>
          <w:sz w:val="28"/>
          <w:szCs w:val="28"/>
        </w:rPr>
        <w:t>，间种作物：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13.该品种在当地的物候期：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                        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14.品种提供者种植该品种大约有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</w:t>
      </w:r>
      <w:r>
        <w:rPr>
          <w:rFonts w:ascii="仿宋" w:hAnsi="仿宋" w:eastAsia="仿宋" w:cs="Times New Roman"/>
          <w:sz w:val="28"/>
          <w:szCs w:val="28"/>
        </w:rPr>
        <w:t>年，现在种植的面积大约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</w:t>
      </w:r>
      <w:r>
        <w:rPr>
          <w:rFonts w:ascii="仿宋" w:hAnsi="仿宋" w:eastAsia="仿宋" w:cs="Times New Roman"/>
          <w:sz w:val="28"/>
          <w:szCs w:val="28"/>
        </w:rPr>
        <w:t>,当地大约有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</w:t>
      </w:r>
      <w:r>
        <w:rPr>
          <w:rFonts w:ascii="仿宋" w:hAnsi="仿宋" w:eastAsia="仿宋" w:cs="Times New Roman"/>
          <w:sz w:val="28"/>
          <w:szCs w:val="28"/>
        </w:rPr>
        <w:t>户农户种植该品种，种植面积大约有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</w:t>
      </w:r>
      <w:r>
        <w:rPr>
          <w:rFonts w:ascii="仿宋" w:hAnsi="仿宋" w:eastAsia="仿宋" w:cs="Times New Roman"/>
          <w:sz w:val="28"/>
          <w:szCs w:val="28"/>
        </w:rPr>
        <w:t>亩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15.该品种大概的开花期：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</w:t>
      </w:r>
      <w:r>
        <w:rPr>
          <w:rFonts w:ascii="仿宋" w:hAnsi="仿宋" w:eastAsia="仿宋" w:cs="Times New Roman"/>
          <w:sz w:val="28"/>
          <w:szCs w:val="28"/>
        </w:rPr>
        <w:t>，成熟期：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16.该品种栽种管理有什么特别的要求？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  <w:u w:val="single"/>
        </w:rPr>
      </w:pPr>
      <w:r>
        <w:rPr>
          <w:rFonts w:ascii="仿宋" w:hAnsi="仿宋" w:eastAsia="仿宋" w:cs="Times New Roman"/>
          <w:sz w:val="28"/>
          <w:szCs w:val="28"/>
        </w:rPr>
        <w:t xml:space="preserve">   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                                           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17.该品种株高：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</w:t>
      </w:r>
      <w:r>
        <w:rPr>
          <w:rFonts w:ascii="仿宋" w:hAnsi="仿宋" w:eastAsia="仿宋" w:cs="Times New Roman"/>
          <w:sz w:val="28"/>
          <w:szCs w:val="28"/>
        </w:rPr>
        <w:t>米，果实大小：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</w:t>
      </w:r>
      <w:r>
        <w:rPr>
          <w:rFonts w:ascii="仿宋" w:hAnsi="仿宋" w:eastAsia="仿宋" w:cs="Times New Roman"/>
          <w:sz w:val="28"/>
          <w:szCs w:val="28"/>
        </w:rPr>
        <w:t>厘米，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果实品质： □优， □中， □差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18.品种提供者一年种植哪几种作物：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             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仿宋" w:hAnsi="仿宋" w:eastAsia="仿宋" w:cs="Times New Roman"/>
          <w:sz w:val="28"/>
          <w:szCs w:val="28"/>
          <w:u w:val="single"/>
        </w:rPr>
      </w:pPr>
      <w:r>
        <w:rPr>
          <w:rFonts w:ascii="仿宋" w:hAnsi="仿宋" w:eastAsia="仿宋" w:cs="Times New Roman"/>
          <w:sz w:val="28"/>
          <w:szCs w:val="28"/>
        </w:rPr>
        <w:t>19.其他：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                                                </w:t>
      </w:r>
    </w:p>
    <w:p>
      <w:pPr>
        <w:adjustRightInd w:val="0"/>
        <w:snapToGrid w:val="0"/>
        <w:spacing w:after="120" w:afterLines="50"/>
        <w:ind w:left="-2" w:leftChars="-129" w:right="-620" w:rightChars="-282" w:hanging="282" w:hangingChars="101"/>
        <w:jc w:val="both"/>
        <w:rPr>
          <w:rFonts w:ascii="Times New Roman" w:hAnsi="Times New Roman" w:eastAsia="仿宋" w:cs="Times New Roman"/>
          <w:szCs w:val="21"/>
        </w:rPr>
      </w:pPr>
      <w:r>
        <w:rPr>
          <w:rFonts w:ascii="仿宋" w:hAnsi="仿宋" w:eastAsia="仿宋" w:cs="Times New Roman"/>
          <w:sz w:val="28"/>
          <w:szCs w:val="28"/>
        </w:rPr>
        <w:t>20.样品提供者：姓名：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</w:t>
      </w:r>
      <w:r>
        <w:rPr>
          <w:rFonts w:ascii="仿宋" w:hAnsi="仿宋" w:eastAsia="仿宋" w:cs="Times New Roman"/>
          <w:sz w:val="28"/>
          <w:szCs w:val="28"/>
        </w:rPr>
        <w:t>，性别：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</w:t>
      </w:r>
      <w:r>
        <w:rPr>
          <w:rFonts w:ascii="仿宋" w:hAnsi="仿宋" w:eastAsia="仿宋" w:cs="Times New Roman"/>
          <w:sz w:val="28"/>
          <w:szCs w:val="28"/>
        </w:rPr>
        <w:t>，民族：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</w:t>
      </w:r>
      <w:r>
        <w:rPr>
          <w:rFonts w:ascii="仿宋" w:hAnsi="仿宋" w:eastAsia="仿宋" w:cs="Times New Roman"/>
          <w:sz w:val="28"/>
          <w:szCs w:val="28"/>
        </w:rPr>
        <w:t>，年龄：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</w:t>
      </w:r>
      <w:r>
        <w:rPr>
          <w:rFonts w:ascii="仿宋" w:hAnsi="仿宋" w:eastAsia="仿宋" w:cs="Times New Roman"/>
          <w:sz w:val="28"/>
          <w:szCs w:val="28"/>
        </w:rPr>
        <w:t>，文化程度：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       </w:t>
      </w:r>
      <w:r>
        <w:rPr>
          <w:rFonts w:ascii="仿宋" w:hAnsi="仿宋" w:eastAsia="仿宋" w:cs="Times New Roman"/>
          <w:sz w:val="28"/>
          <w:szCs w:val="28"/>
        </w:rPr>
        <w:t>，家庭人口：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</w:t>
      </w:r>
      <w:r>
        <w:rPr>
          <w:rFonts w:ascii="仿宋" w:hAnsi="仿宋" w:eastAsia="仿宋" w:cs="Times New Roman"/>
          <w:sz w:val="28"/>
          <w:szCs w:val="28"/>
        </w:rPr>
        <w:t>人，联系方式：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</w:t>
      </w:r>
      <w:r>
        <w:rPr>
          <w:rFonts w:ascii="仿宋" w:hAnsi="仿宋" w:eastAsia="仿宋" w:cs="Times New Roman"/>
          <w:sz w:val="28"/>
          <w:szCs w:val="28"/>
        </w:rPr>
        <w:t xml:space="preserve">  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           </w:t>
      </w:r>
      <w:r>
        <w:rPr>
          <w:rFonts w:ascii="Times New Roman" w:hAnsi="Times New Roman" w:eastAsia="仿宋" w:cs="Times New Roman"/>
          <w:szCs w:val="21"/>
          <w:u w:val="single"/>
        </w:rPr>
        <w:t xml:space="preserve">              </w:t>
      </w:r>
    </w:p>
    <w:p>
      <w:pPr>
        <w:pStyle w:val="3"/>
        <w:adjustRightInd w:val="0"/>
        <w:snapToGrid w:val="0"/>
        <w:spacing w:line="360" w:lineRule="auto"/>
        <w:ind w:left="260" w:hanging="260" w:hangingChars="130"/>
        <w:jc w:val="both"/>
        <w:rPr>
          <w:rFonts w:ascii="Times New Roman" w:hAnsi="Times New Roman" w:eastAsia="仿宋" w:cs="Times New Roman"/>
          <w:sz w:val="20"/>
        </w:rPr>
      </w:pPr>
    </w:p>
    <w:p>
      <w:pPr>
        <w:pStyle w:val="3"/>
        <w:adjustRightInd w:val="0"/>
        <w:snapToGrid w:val="0"/>
        <w:spacing w:line="360" w:lineRule="auto"/>
        <w:ind w:firstLine="400" w:firstLineChars="200"/>
        <w:jc w:val="both"/>
        <w:rPr>
          <w:rFonts w:ascii="Times New Roman" w:hAnsi="Times New Roman" w:eastAsia="仿宋" w:cs="Times New Roman"/>
          <w:sz w:val="20"/>
        </w:rPr>
      </w:pPr>
    </w:p>
    <w:p>
      <w:pPr>
        <w:pStyle w:val="3"/>
        <w:adjustRightInd w:val="0"/>
        <w:snapToGrid w:val="0"/>
        <w:spacing w:line="360" w:lineRule="auto"/>
        <w:ind w:firstLine="400" w:firstLineChars="200"/>
        <w:jc w:val="both"/>
        <w:rPr>
          <w:rFonts w:ascii="Times New Roman" w:hAnsi="Times New Roman" w:eastAsia="仿宋" w:cs="Times New Roman"/>
          <w:sz w:val="20"/>
        </w:rPr>
      </w:pPr>
    </w:p>
    <w:p>
      <w:pPr>
        <w:pStyle w:val="3"/>
        <w:adjustRightInd w:val="0"/>
        <w:snapToGrid w:val="0"/>
        <w:spacing w:line="360" w:lineRule="auto"/>
        <w:ind w:firstLine="400" w:firstLineChars="200"/>
        <w:jc w:val="both"/>
        <w:rPr>
          <w:rFonts w:ascii="Times New Roman" w:hAnsi="Times New Roman" w:eastAsia="仿宋" w:cs="Times New Roman"/>
          <w:sz w:val="20"/>
        </w:rPr>
      </w:pPr>
    </w:p>
    <w:p>
      <w:pPr>
        <w:pStyle w:val="3"/>
        <w:adjustRightInd w:val="0"/>
        <w:snapToGrid w:val="0"/>
        <w:spacing w:line="360" w:lineRule="auto"/>
        <w:ind w:firstLine="400" w:firstLineChars="200"/>
        <w:jc w:val="both"/>
        <w:rPr>
          <w:rFonts w:ascii="Times New Roman" w:hAnsi="Times New Roman" w:eastAsia="仿宋" w:cs="Times New Roman"/>
          <w:sz w:val="20"/>
        </w:rPr>
      </w:pPr>
    </w:p>
    <w:p>
      <w:pPr>
        <w:pStyle w:val="3"/>
        <w:adjustRightInd w:val="0"/>
        <w:snapToGrid w:val="0"/>
        <w:spacing w:line="360" w:lineRule="auto"/>
        <w:ind w:firstLine="400" w:firstLineChars="200"/>
        <w:jc w:val="both"/>
        <w:rPr>
          <w:rFonts w:ascii="Times New Roman" w:hAnsi="Times New Roman" w:eastAsia="仿宋" w:cs="Times New Roman"/>
          <w:sz w:val="20"/>
        </w:rPr>
      </w:pPr>
    </w:p>
    <w:p>
      <w:pPr>
        <w:pStyle w:val="3"/>
        <w:adjustRightInd w:val="0"/>
        <w:snapToGrid w:val="0"/>
        <w:spacing w:line="360" w:lineRule="auto"/>
        <w:ind w:firstLine="400" w:firstLineChars="200"/>
        <w:jc w:val="both"/>
        <w:rPr>
          <w:rFonts w:ascii="Times New Roman" w:hAnsi="Times New Roman" w:cs="Times New Roman"/>
          <w:sz w:val="20"/>
        </w:rPr>
      </w:pPr>
    </w:p>
    <w:p>
      <w:pPr>
        <w:rPr>
          <w:rFonts w:ascii="Times New Roman" w:hAnsi="Times New Roman" w:eastAsia="仿宋" w:cs="Times New Roman"/>
          <w:sz w:val="28"/>
          <w:szCs w:val="28"/>
        </w:rPr>
      </w:pP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10" w:h="16840"/>
      <w:pgMar w:top="1440" w:right="1800" w:bottom="1440" w:left="1800" w:header="0" w:footer="1674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lang w:val="en-US" w:bidi="ar-SA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1172845</wp:posOffset>
              </wp:positionH>
              <wp:positionV relativeFrom="page">
                <wp:posOffset>9488805</wp:posOffset>
              </wp:positionV>
              <wp:extent cx="737235" cy="203835"/>
              <wp:effectExtent l="0" t="0" r="0" b="0"/>
              <wp:wrapNone/>
              <wp:docPr id="25" name="文本框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37235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pacing w:line="321" w:lineRule="exact"/>
                            <w:ind w:left="20"/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sz w:val="28"/>
                            </w:rPr>
                            <w:t>30</w:t>
                          </w:r>
                          <w:r>
                            <w:fldChar w:fldCharType="end"/>
                          </w:r>
                          <w:r>
                            <w:rPr>
                              <w:sz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square"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92.35pt;margin-top:747.15pt;height:16.05pt;width:58.05pt;mso-position-horizontal-relative:page;mso-position-vertical-relative:page;z-index:-251658240;mso-width-relative:page;mso-height-relative:page;" filled="f" stroked="f" coordsize="21600,21600" o:gfxdata="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21" w:lineRule="exact"/>
                      <w:ind w:left="20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 xml:space="preserve">— </w:t>
                    </w: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sz w:val="28"/>
                      </w:rPr>
                      <w:t>30</w:t>
                    </w:r>
                    <w:r>
                      <w:fldChar w:fldCharType="end"/>
                    </w:r>
                    <w:r>
                      <w:rPr>
                        <w:sz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127"/>
    <w:rsid w:val="000C7225"/>
    <w:rsid w:val="000D5082"/>
    <w:rsid w:val="000E3B36"/>
    <w:rsid w:val="00293C7E"/>
    <w:rsid w:val="002A626C"/>
    <w:rsid w:val="002E2292"/>
    <w:rsid w:val="00301ED4"/>
    <w:rsid w:val="0034726B"/>
    <w:rsid w:val="00372E4F"/>
    <w:rsid w:val="00405069"/>
    <w:rsid w:val="00490C31"/>
    <w:rsid w:val="004E3265"/>
    <w:rsid w:val="005467B4"/>
    <w:rsid w:val="005D4C7C"/>
    <w:rsid w:val="006110BB"/>
    <w:rsid w:val="008421EB"/>
    <w:rsid w:val="00937408"/>
    <w:rsid w:val="00A63D10"/>
    <w:rsid w:val="00C7799B"/>
    <w:rsid w:val="00CC6A1D"/>
    <w:rsid w:val="00CD0DF1"/>
    <w:rsid w:val="00D261A1"/>
    <w:rsid w:val="00D41CC4"/>
    <w:rsid w:val="00E170A6"/>
    <w:rsid w:val="00E245CE"/>
    <w:rsid w:val="00E46187"/>
    <w:rsid w:val="00EE2127"/>
    <w:rsid w:val="00F03AE9"/>
    <w:rsid w:val="00FE3612"/>
    <w:rsid w:val="025E4B9F"/>
    <w:rsid w:val="03AB1216"/>
    <w:rsid w:val="05F52474"/>
    <w:rsid w:val="06743C27"/>
    <w:rsid w:val="08122608"/>
    <w:rsid w:val="1AFE49EB"/>
    <w:rsid w:val="1BAF28AD"/>
    <w:rsid w:val="20513A0B"/>
    <w:rsid w:val="26F635D6"/>
    <w:rsid w:val="2DBC1C99"/>
    <w:rsid w:val="2FC72BEB"/>
    <w:rsid w:val="362F70F5"/>
    <w:rsid w:val="397C5660"/>
    <w:rsid w:val="40DC4FFF"/>
    <w:rsid w:val="4A38677A"/>
    <w:rsid w:val="4CA44D5F"/>
    <w:rsid w:val="57A37299"/>
    <w:rsid w:val="58BE72D5"/>
    <w:rsid w:val="6C5B757A"/>
    <w:rsid w:val="6C787E24"/>
    <w:rsid w:val="7B047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0"/>
    <w:pPr>
      <w:ind w:left="109"/>
      <w:jc w:val="center"/>
      <w:outlineLvl w:val="0"/>
    </w:pPr>
    <w:rPr>
      <w:rFonts w:ascii="Arial Unicode MS" w:hAnsi="Arial Unicode MS" w:eastAsia="Arial Unicode MS" w:cs="Arial Unicode MS"/>
      <w:sz w:val="44"/>
      <w:szCs w:val="44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rPr>
      <w:sz w:val="32"/>
      <w:szCs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rFonts w:ascii="Times New Roman" w:hAnsi="Times New Roman"/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qFormat/>
    <w:uiPriority w:val="0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customStyle="1" w:styleId="9">
    <w:name w:val="_Style 5"/>
    <w:basedOn w:val="1"/>
    <w:qFormat/>
    <w:uiPriority w:val="1"/>
    <w:pPr>
      <w:spacing w:before="76"/>
      <w:ind w:left="320" w:hanging="318"/>
    </w:pPr>
  </w:style>
  <w:style w:type="character" w:customStyle="1" w:styleId="10">
    <w:name w:val="tpc_content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23</Pages>
  <Words>2136</Words>
  <Characters>12179</Characters>
  <Lines>101</Lines>
  <Paragraphs>28</Paragraphs>
  <TotalTime>10</TotalTime>
  <ScaleCrop>false</ScaleCrop>
  <LinksUpToDate>false</LinksUpToDate>
  <CharactersWithSpaces>14287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user</dc:creator>
  <cp:lastModifiedBy>严茂森</cp:lastModifiedBy>
  <cp:lastPrinted>2020-04-16T05:56:00Z</cp:lastPrinted>
  <dcterms:modified xsi:type="dcterms:W3CDTF">2020-04-28T06:45:57Z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