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750E">
      <w:pPr>
        <w:snapToGrid w:val="0"/>
        <w:spacing w:line="600" w:lineRule="exact"/>
        <w:jc w:val="left"/>
        <w:outlineLvl w:val="0"/>
        <w:rPr>
          <w:rStyle w:val="11"/>
          <w:rFonts w:hint="default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11"/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59A2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  <w:t>耕地建设与利用资金项目</w:t>
      </w: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实施</w:t>
      </w: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  <w:t>方案</w:t>
      </w:r>
    </w:p>
    <w:p w14:paraId="021C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9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根据《财政部关于下达2026年耕地建设与利用资金预算的通知》（财农〔2026〕31号）和《农业农村部 财政部关于做好2026年粮油生产保障等项目实施工作的通知》（农计财发〔2026〕4号）精神，2026年中央财政安排耕地建设与利用资金34200万元，主要用于耕地地力保护补贴、高标准农田建设补助、化肥减量增效、二轮延包等方面工作。</w:t>
      </w:r>
    </w:p>
    <w:p w14:paraId="6DC604B7">
      <w:pPr>
        <w:spacing w:line="600" w:lineRule="exact"/>
        <w:ind w:firstLine="640" w:firstLineChars="200"/>
        <w:outlineLvl w:val="0"/>
        <w:rPr>
          <w:rStyle w:val="11"/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</w:rPr>
        <w:t>一、稳定实施耕地地力保护补贴</w:t>
      </w:r>
    </w:p>
    <w:p w14:paraId="06CBFECF">
      <w:pPr>
        <w:pStyle w:val="2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</w:rPr>
        <w:t>稳定实施耕地地力保护补贴</w:t>
      </w:r>
      <w: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，安排资金</w:t>
      </w:r>
      <w: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19011万元</w:t>
      </w:r>
      <w: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市农业农村委《关于印发上海市农业绿色生产补贴管理细则的通知》（沪农委规〔2022〕6号）要求，我市继续稳定实施耕地地力保护补贴政策，对本市从事粮食生产的农户、家庭农场、农民合作社、农业企业和其他农业经营组织给予直接补贴,补贴资金实行中央财政和市级财政统筹，按照水稻种植面积予以补贴，每亩补贴标准为260元，对各区按照上年水稻实际种植面积进行拨付；对光明集团等农业企业对上年资金进行清算，并预拨当年资金。</w:t>
      </w:r>
    </w:p>
    <w:p w14:paraId="6508B168">
      <w:pPr>
        <w:spacing w:line="600" w:lineRule="exact"/>
        <w:ind w:firstLine="640" w:firstLineChars="200"/>
        <w:outlineLvl w:val="0"/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</w:rPr>
        <w:t>二、加强高标准农田建设</w:t>
      </w:r>
    </w:p>
    <w:p w14:paraId="58CE0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有序推进高标准农田项目建设，安排资金14867万元。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年度项目立项，指导涉农各区及市有关企业做好项目遴选、申报、初步设计及国土空间用途管制用地审查等前期工作。及时完成2026年度项目批复。重点补齐农田灌排设施等短板，统筹推进高效节水灌溉，确保完成高标准农田新建和改造提升年度任务。加强督促各地抢抓农闲有利时机，加快项目建设进度。对于新立项未开工项目，要求逐一落实建设计划，加快项目招投标，提前做好开工前准备，实现尽早开工。对于在建项目，要求倒排工期，加快进度，严格执行相关建设标准，确保工程建设质量。</w:t>
      </w:r>
    </w:p>
    <w:p w14:paraId="71AB6DA3">
      <w:pPr>
        <w:spacing w:line="600" w:lineRule="exact"/>
        <w:ind w:firstLine="640" w:firstLineChars="200"/>
        <w:outlineLvl w:val="0"/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</w:t>
      </w:r>
      <w:r>
        <w:rPr>
          <w:rStyle w:val="11"/>
          <w:rFonts w:hint="eastAsia" w:ascii="Times New Roman" w:hAnsi="Times New Roman" w:eastAsia="黑体" w:cs="Times New Roman"/>
          <w:color w:val="000000"/>
          <w:sz w:val="32"/>
          <w:szCs w:val="32"/>
        </w:rPr>
        <w:t>推进耕地质量提升</w:t>
      </w:r>
    </w:p>
    <w:p w14:paraId="42EE0239">
      <w:pPr>
        <w:ind w:firstLine="643" w:firstLineChars="200"/>
        <w:jc w:val="left"/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推进科学施肥增效（原化肥减量增效）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，安排资金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149万元。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农业农村部种植业管理司《关于做好2026年科学施肥增效工作的通知》要求，资金用于整县开展“三新”技术集成模式推广以及田间试验和施肥调查等工作。年内实现开展化肥减量田间试验25个，农户施肥调查1200户，遴选浦东新区作为“三新”技术集成配套推进县，主要在水稻上重点推广测土配方施肥+缓控释肥模式，重点打造5个千亩方和1个万亩片，辐射带动10万亩以上，进一步推动我市化肥使用减量增效。</w:t>
      </w:r>
    </w:p>
    <w:p w14:paraId="69821087">
      <w:pPr>
        <w:pStyle w:val="6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（二）开展二轮延包工作，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安排资金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173万元（含统筹资金89万元）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按照农业农村部、财政部要求，结合2026年试点镇承包农户数实际，将中央资金173万元分解下达至浦东新区101万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" w:bidi="ar-SA"/>
          <w:woUserID w:val="2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、松江区50万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" w:bidi="ar-SA"/>
          <w:woUserID w:val="2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、嘉定区22万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" w:bidi="ar-SA"/>
          <w:woUserID w:val="2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。工作经费用于二轮延包基础信息摸底核实、耕地及承包地测绘费、承包信息变更、承包合同网签、档案规范化管理等支出。经费使用严格落实各项财政资金监督和绩效管理要求。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2C4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2552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2552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5BAC"/>
    <w:rsid w:val="04F04220"/>
    <w:rsid w:val="0A320A07"/>
    <w:rsid w:val="0E1B1632"/>
    <w:rsid w:val="1CE472D0"/>
    <w:rsid w:val="2CB43DE5"/>
    <w:rsid w:val="2CE35406"/>
    <w:rsid w:val="34D6D029"/>
    <w:rsid w:val="39395AD0"/>
    <w:rsid w:val="39CB01C8"/>
    <w:rsid w:val="3B1C59F7"/>
    <w:rsid w:val="52591A00"/>
    <w:rsid w:val="54FF15BC"/>
    <w:rsid w:val="5B165BAC"/>
    <w:rsid w:val="5F3A796C"/>
    <w:rsid w:val="666C7096"/>
    <w:rsid w:val="7BF7CA20"/>
    <w:rsid w:val="7EFE551D"/>
    <w:rsid w:val="7FFB556B"/>
    <w:rsid w:val="ABAF7A56"/>
    <w:rsid w:val="EFED2428"/>
    <w:rsid w:val="F1EFE566"/>
    <w:rsid w:val="F7FD4EA7"/>
    <w:rsid w:val="FC5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1035</Words>
  <Characters>1092</Characters>
  <Lines>0</Lines>
  <Paragraphs>0</Paragraphs>
  <TotalTime>2</TotalTime>
  <ScaleCrop>false</ScaleCrop>
  <LinksUpToDate>false</LinksUpToDate>
  <CharactersWithSpaces>1093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2025-06-23T14:44:00Z</dcterms:created>
  <dc:creator>yq.Zhang</dc:creator>
  <cp:lastModifiedBy>yq.Zhang</cp:lastModifiedBy>
  <dcterms:modified xsi:type="dcterms:W3CDTF">2026-07-08T14:45:01Z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B27758EAACCF73CEEDF14D6A8C8CBE71_43</vt:lpwstr>
  </property>
  <property fmtid="{D5CDD505-2E9C-101B-9397-08002B2CF9AE}" pid="4" name="KSOTemplateDocerSaveRecord">
    <vt:lpwstr>eyJoZGlkIjoiMDk5MDA4ZjA3N2JjNTRjOTJjODFiNzA1MmIxNWY3YmQiLCJ1c2VySWQiOiI2MjMyNTU0MTAifQ==</vt:lpwstr>
  </property>
</Properties>
</file>