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</w:rPr>
      </w:pPr>
      <w:bookmarkStart w:id="0" w:name="_GoBack"/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u w:val="none"/>
        </w:rPr>
        <w:t>2022年村庄清洁行动调度表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u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u w:val="none"/>
          <w:lang w:val="en-US" w:eastAsia="zh-CN"/>
        </w:rPr>
        <w:t>X月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36"/>
          <w:szCs w:val="36"/>
          <w:u w:val="none"/>
          <w:lang w:eastAsia="zh-CN"/>
        </w:rPr>
        <w:t>）</w:t>
      </w:r>
    </w:p>
    <w:tbl>
      <w:tblPr>
        <w:tblStyle w:val="10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847"/>
        <w:gridCol w:w="869"/>
        <w:gridCol w:w="928"/>
        <w:gridCol w:w="1134"/>
        <w:gridCol w:w="974"/>
        <w:gridCol w:w="795"/>
        <w:gridCol w:w="681"/>
        <w:gridCol w:w="705"/>
        <w:gridCol w:w="854"/>
        <w:gridCol w:w="854"/>
        <w:gridCol w:w="854"/>
        <w:gridCol w:w="854"/>
        <w:gridCol w:w="854"/>
        <w:gridCol w:w="854"/>
        <w:gridCol w:w="854"/>
        <w:gridCol w:w="854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乡镇(个)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行政村数量(个)</w:t>
            </w:r>
          </w:p>
        </w:tc>
        <w:tc>
          <w:tcPr>
            <w:tcW w:w="9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制度建设情况</w:t>
            </w:r>
          </w:p>
        </w:tc>
        <w:tc>
          <w:tcPr>
            <w:tcW w:w="3215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行动开展情况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设立村庄清洁日乡镇数量(个)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建立农村人居环境责任区制度、“门前三包”乡镇数量(个)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落实美丽庭院奖励机制乡镇数量(个)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开展村庄清洁行动的村数量(个)</w:t>
            </w: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发动村民参与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(人次)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发动合作社、驻村企业参与(个)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清除村域各类垃圾(吨)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清理非卫生厕所、小粪缸(个)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清理村庄内乱搭乱建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(平方米)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清拆整治危旧房屋、残垣断壁(平方米)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清理宅前屋后堆物(处)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清理乱张贴(处)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拆除废弃窝棚、看护棚、简易围栏等临时搭建物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(平方米)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开展塑料垃圾清理整治专项行动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开展非卫生厕所、小粪缸专项清理行动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beforeLines="50"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本月村庄清洁行动部署、推动情况：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5354" w:type="dxa"/>
          </w:tcPr>
          <w:p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textAlignment w:val="auto"/>
        <w:rPr>
          <w:rFonts w:hint="eastAsia"/>
          <w:sz w:val="10"/>
          <w:szCs w:val="10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850" w:right="850" w:bottom="850" w:left="850" w:header="283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6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GJhYzFjZmZhMmZmOTk5ZjVlYTVmYjE1MjcyNGUifQ=="/>
  </w:docVars>
  <w:rsids>
    <w:rsidRoot w:val="A67FA2CB"/>
    <w:rsid w:val="14464531"/>
    <w:rsid w:val="151B605B"/>
    <w:rsid w:val="19EB7771"/>
    <w:rsid w:val="1DC43E88"/>
    <w:rsid w:val="1DE8434D"/>
    <w:rsid w:val="237C6B46"/>
    <w:rsid w:val="27902007"/>
    <w:rsid w:val="294C5846"/>
    <w:rsid w:val="359A6074"/>
    <w:rsid w:val="362210ED"/>
    <w:rsid w:val="3A945128"/>
    <w:rsid w:val="407868BD"/>
    <w:rsid w:val="409D418B"/>
    <w:rsid w:val="6EFF1906"/>
    <w:rsid w:val="72AF2397"/>
    <w:rsid w:val="750E7CC5"/>
    <w:rsid w:val="7B3E4584"/>
    <w:rsid w:val="7DA32D00"/>
    <w:rsid w:val="7F526AD4"/>
    <w:rsid w:val="9AF7BBCD"/>
    <w:rsid w:val="A67FA2CB"/>
    <w:rsid w:val="AAFFEEAA"/>
    <w:rsid w:val="ABDF44D6"/>
    <w:rsid w:val="FFBFA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  <w:rPr>
      <w:rFonts w:ascii="Times New Roman" w:hAnsi="Times New Roman" w:eastAsia="等线" w:cs="Times New Roman"/>
      <w:szCs w:val="24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2308</Words>
  <Characters>2344</Characters>
  <Lines>0</Lines>
  <Paragraphs>0</Paragraphs>
  <TotalTime>5</TotalTime>
  <ScaleCrop>false</ScaleCrop>
  <LinksUpToDate>false</LinksUpToDate>
  <CharactersWithSpaces>2576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2022-03-16T22:56:00Z</dcterms:created>
  <dc:creator>user</dc:creator>
  <cp:lastModifiedBy>user</cp:lastModifiedBy>
  <dcterms:modified xsi:type="dcterms:W3CDTF">2022-06-02T16:03:27Z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66260B75FA1B4E129E7DCED2730A1024</vt:lpwstr>
  </property>
</Properties>
</file>