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上海市农村人居环境优化提升村庄清洁行动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44"/>
          <w:lang w:val="en-US" w:eastAsia="zh-CN"/>
        </w:rPr>
        <w:t>工作指引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全域、全覆盖、常态化实施以“五清一改”(清垃圾、清搭建、清杂物、清堆物、清张贴、改习惯)为重点的村庄清洁行动，全面提升农村宅前屋后、河道水系、田间地头、道路两侧、公益林地、公共服务设施环境状况，推动村民卫生文明意识提高，为农村人居环境优化提升夯实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二、实施内容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（一）“房”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1.整治房屋建筑。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拆除各类违章搭建、私搭乱建，宅基地上无“五违”（违法用地、违法建设、违法排污、违法经营、违法居住）情况。整修或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拆除严重破损、危及安全、有碍风貌的危旧房屋和残垣断壁，拆除破败、废弃的养殖棚、柴棚，推进空间再利用。村内无屋顶坍塌、结构残缺、墙体严重剥落的房屋建筑。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2.整治非卫生户厕。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房前屋后无私设旱厕、小粪缸、无厕屋破旧、环境乱、粪污处置不规范的非卫生厕所。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3.清理房前屋后环境卫生。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整治清理房前屋后、房屋之间巷道杂草杂物、生产工具、大件垃圾、建筑材料、塑料制品等各类积存垃圾、散落垃圾，清除房前屋后乱张贴、乱涂写。宅前屋后干净整洁，生产生活用品摆放有序。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4.规范家庭养殖。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整治家禽散养，取缔各类占路、占河、占田、占林不规范养殖。农户家禽实施圈养，不占用公共空间，养殖规模符合村规民约，棚舍干净整洁，畜禽粪污及时清理。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5.建设美丽庭院。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规整农户自留地，有序耕种果蔬作物，打造“小三园”（小花园、小菜园、小果园），作物种植田垄整齐，鼓励绿篱、围栏装饰，色彩温馨、材料乡土、风格统一。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（二）“田”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1.清理农田环境。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清理田间地头各类积存垃圾、建筑废弃物和抛荒杂草，拆除各类违规搭建的田间窝棚、看护棚、竹棚管棚等临时搭建物。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2.清理农田沟渠。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清理田间沟渠各类障碍物、漂浮物、淤泥、杂草及岸边生产堆物，确保水流通畅不受阻。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3.清理田间道路。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清除道路堆物，规范农具摆放，田间道路环境整洁通畅，无垃圾堆放点，无柴草秸杆乱堆乱放现象，道路设施完好，无大面积塌陷。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4.严格废弃物管理。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农作物秸秆、瓜果藤蔓等农业废弃物，农药包装废弃物、农膜等农业生产废弃物及时回收、集中处理，无随意丢弃、堆积。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（三）“水”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1.维护水体环境。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清理河道、沟渠、坑塘等河底垃圾和水面漂浮垃圾，清除岸边违章建筑和河道内阻水物。村内河道水系清洁无污染、无黑臭，水流通畅，无违法填堵。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2.维护河岸环境</w:t>
      </w: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拆除岸边乱搭乱建，清除各类堆积、散落垃圾，加固坍塌岸坡，维护河岸绿化、栏杆、河长公示牌等设施。河道管理范围内无乱占、乱堆、乱建，无畜禽养殖，无非法渔具网簖，无非法排污口；水系岸坡基本覆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3.加强生活污水设施维护管理。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定期检测村内生活污水就地处理设施、农户三格化粪池完好情况，开展出水口排查。生活污水处理设施运转正常，无管网破损、污水横流、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乱排乱放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现象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，农户三格化粪池无严重破损。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（四）“路”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1.清理道路环境。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排查整治农村公路、村主路沿线生活垃圾、建筑垃圾、农作物垃圾堆点，清理村内各级道路沿线杂草、散落垃圾、塑料垃圾，通村公路、村内道路两侧、绿化带环境整洁，无生活和建筑垃圾倾倒，无长期堆放的农作物秸杆、杂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2.维护道路设施。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整修严重破损道路、四类五类危桥，移除影响通行安全的占路杆线，维护道路沿线绿化、护栏、标志标牌等设施，清理电杆乱张贴。村内道路设施完好，通行安全有保障。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（五）“林”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1.清理林地环境。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整治林地垃圾倾倒，清理林下区域各类积存、散落垃圾，拆除林地私搭乱建、乱堆乱放。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2.加强林地设施管理。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加强标识标牌、围栏、绿道、健身步道、游憩设施等维护养护，推进林地空间开放。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（六）“村”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1.整治公共环境。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整治村庄内部及周边空闲地、荒草地，开展平整和综合利用，因地制宜种植绿化、果树、村民菜园。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整治公共区域乱张贴、非法小广告、牛皮癣，清除废弃宣传标语，村域内广告牌、横幅、招牌规范设置。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2.维护公共设施。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加强公共服务场所环境保洁和设施维护，村综合服务中心、卫生室、老年活动室、睦邻点、健身场地、小广场、停车场、口袋公园、花坛、花池等各类场所场地内外，环境整洁、设施完好、功能实现。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3.序化架空杆线。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加强农村电力线、通信线、广播电视线“三线”维护梳理，治理乱拉线路，清除废旧杆线、冗余盘留线圈，解决“空中蜘蛛网”问题。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4.加强重点区域整治。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严格落实生活垃圾分类管理要求，加强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公共厕所、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村内集市菜场、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垃圾收集点环境保洁和设施维护，定期开展消毒消杀。各类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重点区域环境清洁、设施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完好、标识清晰、使用正常。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黑体" w:hAnsi="黑体" w:eastAsia="黑体" w:cs="黑体"/>
          <w:b/>
          <w:bCs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三、工作机制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（一）责任体系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各涉农区统筹部署，各乡镇组织实施，各行政村具体开展，强化宣传、组建队伍、动员主体，协同配合相关区镇管理事项做好，建立村容环境长效常态清洁机制。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（二）实施机制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1.全域实施。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行政村+农场全域开展村庄清洁行动，村与村、镇与镇、区与区交界地区组织开展联合行动。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2.全民动员。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村民、合作社、家庭农场、驻村企业、公共服务第三方等村域内各类生产生活主体要全面参与村庄清洁。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3.攻坚短板。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对区区接龙检查、第三方暗访巡查发现的突出环境缺陷开展专项整治。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4.落实长效。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推广农村人居环境责任区制度，落实各类主体“门前三包”责任（包卫生、包绿化、包秩序），建立村庄约束激励措施，持续改变影响农村人居环境的不良习惯。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40"/>
          <w:lang w:val="en-US" w:eastAsia="zh-CN"/>
        </w:rPr>
        <w:t>（三）监督考核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1.进展调度。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各涉农区、市属农场村庄清洁行动开展情况按月报送市农业农村委。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2.实效检查。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综合运用接龙检查、暗访巡查、“一网统管”平台、12345市民热线、媒体曝光、群众举报等方式建立市、区、镇三级全覆盖检查机制。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40"/>
          <w:lang w:val="en-US" w:eastAsia="zh-CN"/>
        </w:rPr>
        <w:t>3.考核奖惩。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村庄清洁行动开展情况和实施成效纳入农村人居环境优化工程、上海市文明村镇创建等相关考核，列入市级美丽乡村示范村评定内容，工作实效适时排名、通报。</w:t>
      </w:r>
    </w:p>
    <w:sectPr>
      <w:footerReference r:id="rId3" w:type="default"/>
      <w:pgSz w:w="11906" w:h="16838"/>
      <w:pgMar w:top="1871" w:right="1587" w:bottom="2211" w:left="1587" w:header="851" w:footer="130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仿宋_GB2312" w:hAnsi="仿宋_GB2312" w:eastAsia="仿宋_GB2312" w:cs="仿宋_GB2312"/>
                        <w:sz w:val="20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OGJhYzFjZmZhMmZmOTk5ZjVlYTVmYjE1MjcyNGUifQ=="/>
  </w:docVars>
  <w:rsids>
    <w:rsidRoot w:val="29361879"/>
    <w:rsid w:val="0E586A68"/>
    <w:rsid w:val="29361879"/>
    <w:rsid w:val="2A6BD50D"/>
    <w:rsid w:val="2AB01F33"/>
    <w:rsid w:val="3FD9435E"/>
    <w:rsid w:val="4C63311C"/>
    <w:rsid w:val="52523732"/>
    <w:rsid w:val="5ACFFCA9"/>
    <w:rsid w:val="65BE91B5"/>
    <w:rsid w:val="79AC826D"/>
    <w:rsid w:val="86DF653A"/>
    <w:rsid w:val="B7FA9A11"/>
    <w:rsid w:val="B9DF744C"/>
    <w:rsid w:val="BFEDE8B3"/>
    <w:rsid w:val="E7EC2A84"/>
    <w:rsid w:val="EFAB2BFB"/>
    <w:rsid w:val="FBDE2D40"/>
    <w:rsid w:val="FD59B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widowControl w:val="0"/>
      <w:suppressAutoHyphens/>
      <w:bidi w:val="0"/>
      <w:ind w:firstLine="184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3">
    <w:name w:val="Body Text First Indent 2"/>
    <w:basedOn w:val="4"/>
    <w:qFormat/>
    <w:uiPriority w:val="0"/>
    <w:pPr>
      <w:widowControl w:val="0"/>
      <w:suppressAutoHyphens/>
      <w:bidi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2644</Words>
  <Characters>2679</Characters>
  <Lines>0</Lines>
  <Paragraphs>0</Paragraphs>
  <TotalTime>5</TotalTime>
  <ScaleCrop>false</ScaleCrop>
  <LinksUpToDate>false</LinksUpToDate>
  <CharactersWithSpaces>2680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2022-05-28T23:17:00Z</dcterms:created>
  <dc:creator>www</dc:creator>
  <cp:lastModifiedBy>user</cp:lastModifiedBy>
  <dcterms:modified xsi:type="dcterms:W3CDTF">2022-06-08T09:24:00Z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564E84421CBA47529A683FEF06AEA298</vt:lpwstr>
  </property>
</Properties>
</file>