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right" w:pos="8364"/>
        </w:tabs>
        <w:adjustRightInd w:val="0"/>
        <w:snapToGrid w:val="0"/>
        <w:spacing w:before="65" w:beforeLines="20"/>
        <w:rPr>
          <w:color w:val="FF0000"/>
        </w:rPr>
      </w:pPr>
      <w:bookmarkStart w:id="1" w:name="_GoBack"/>
      <w:bookmarkEnd w:id="1"/>
      <w:r>
        <w:rPr>
          <w:rFonts w:hint="eastAsia"/>
          <w:color w:val="FF0000"/>
        </w:rPr>
        <w:t>提案内容：</w:t>
      </w:r>
    </w:p>
    <w:p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关于规划“撤并村”农民住房安置问题的提案</w:t>
      </w:r>
      <w:bookmarkEnd w:id="0"/>
    </w:p>
    <w:p>
      <w:pPr>
        <w:spacing w:before="65"/>
        <w:jc w:val="center"/>
        <w:rPr>
          <w:rFonts w:ascii="黑体" w:hAnsi="黑体" w:eastAsia="黑体"/>
          <w:b/>
          <w:sz w:val="44"/>
          <w:szCs w:val="44"/>
        </w:rPr>
      </w:pPr>
    </w:p>
    <w:p>
      <w:pPr>
        <w:spacing w:before="65"/>
        <w:rPr>
          <w:rFonts w:ascii="黑体" w:hAnsi="黑体" w:eastAsia="黑体"/>
          <w:b/>
          <w:sz w:val="44"/>
          <w:szCs w:val="44"/>
        </w:rPr>
      </w:pPr>
    </w:p>
    <w:p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※背景情况※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根据《上海市农村村民住房建设管理办法》（16号令）规定：“位于规划确定的农村居民点范围以外的农户，引导其选择进“城镇集中居住”，或者到规划确定的农村居民点实施“平移集中建房”，也鼓励“货币化退出”。但在实践中规划“撤并村”实施这三种方式安置农民的难度均较大。按照规划目标，到2035年全市完成城镇开发边界外的41.3万户规划撤并宅基地，但自2019年全市开展农民相对集中居住，至2022年底，完成农户签约5.2万户，实际安置2.6万户，完成目标难度较大。</w:t>
      </w:r>
    </w:p>
    <w:p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※问题及分析※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当前，规划“撤并村”农民住房需求主要存在三个方面问题：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1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参与“平移集中居住”难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规划“撤并村”内没有规划确定的农村居民点，“撤并村”农民要参与平移集中居住只能按照16号令提出的“跨村平移”集中归并，但“跨村平移”由于存在土地权属调整、集体经济组织成员补偿和管理等问题，实施路径并不十分明晰，所以各涉农区镇探索不多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2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参与“进镇集中居住”难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在实施“上楼”项目时，区镇两级普遍面临资金平衡难度大、规划空间和土地指标约束的问题，所以项目推进速度缓慢，而现有“上楼”项目则需优先安排“三高两区”内农民和零星宅基地退出，优先满足有平移项目的村内农民上楼需求（为保障节地率），“撤并村”的农民需求难以得到满足。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3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实施农房“原址翻建”难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16号令限制了规划“撤并村”的农房翻建，仅对规划确定的农村居民点范围内“危险住房”翻建开设了通道。但对农民来说，因危房鉴定成本较高，需求申报路径不明，部分住房又存在连栋建设，单户翻建会影响建筑安全等原因，总体上来说实施翻建存在困难。</w:t>
      </w:r>
    </w:p>
    <w:p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――――――――――――――――――――――</w:t>
      </w:r>
    </w:p>
    <w:p>
      <w:pPr>
        <w:pStyle w:val="16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FF0000"/>
          <w:sz w:val="36"/>
        </w:rPr>
        <w:t>※建议※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为妥善解决规划“撤并村”农民住房安置问题，满足村民基本居住需求，提出以下工作建议：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1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加强顶层设计，做好分类破解政策供给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要加强顶层设计，充分吸取实践探索中取得成效的经验做法，分类提供政策供给、打通实施路径。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</w:rPr>
        <w:t>积极探索“跨村平移”模式。</w:t>
      </w:r>
      <w:r>
        <w:rPr>
          <w:rStyle w:val="7"/>
          <w:rFonts w:hint="eastAsia" w:ascii="仿宋" w:hAnsi="仿宋" w:eastAsia="仿宋" w:cs="仿宋"/>
          <w:sz w:val="32"/>
          <w:szCs w:val="32"/>
        </w:rPr>
        <w:t>总结现有“跨村平移”集中居住的做法与经验，同时依托全域土地综合整治，在全市选取3-5个镇试点开展，能进一步明晰“跨村平移”集中归并路径和方法。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</w:rPr>
        <w:t>积极探索“城乡统一住房保障”体系建设。</w:t>
      </w:r>
      <w:r>
        <w:rPr>
          <w:rStyle w:val="7"/>
          <w:rFonts w:hint="eastAsia" w:ascii="仿宋" w:hAnsi="仿宋" w:eastAsia="仿宋" w:cs="仿宋"/>
          <w:sz w:val="32"/>
          <w:szCs w:val="32"/>
        </w:rPr>
        <w:t>建议将进镇上楼项目纳入上海住房保障体系。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明确“危房翻建”的申办流程及责任部门。</w:t>
      </w:r>
      <w:r>
        <w:rPr>
          <w:rStyle w:val="7"/>
          <w:rFonts w:hint="eastAsia" w:ascii="仿宋" w:hAnsi="仿宋" w:eastAsia="仿宋" w:cs="仿宋"/>
          <w:sz w:val="32"/>
          <w:szCs w:val="32"/>
        </w:rPr>
        <w:t>建议在“撤并村”内采取“农民自主申报+政府集中鉴定”的方式进行危险房屋确认，并参照农民建房“联审联办”流程进行农房翻建审批管理，明确申请流程、主体和责任部门。</w:t>
      </w:r>
    </w:p>
    <w:p>
      <w:pPr>
        <w:pStyle w:val="16"/>
        <w:keepNext w:val="0"/>
        <w:keepLines w:val="0"/>
        <w:pageBreakBefore w:val="0"/>
        <w:widowControl w:val="0"/>
        <w:tabs>
          <w:tab w:val="left" w:pos="6828"/>
        </w:tabs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</w:pP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2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  <w:lang w:eastAsia="zh-CN"/>
        </w:rPr>
        <w:t>、</w:t>
      </w:r>
      <w:r>
        <w:rPr>
          <w:rStyle w:val="7"/>
          <w:rFonts w:hint="eastAsia" w:ascii="楷体" w:hAnsi="楷体" w:eastAsia="楷体" w:cs="楷体"/>
          <w:b/>
          <w:bCs/>
          <w:sz w:val="32"/>
          <w:szCs w:val="32"/>
        </w:rPr>
        <w:t>全面系统排摸农民意愿，分类施策</w:t>
      </w:r>
    </w:p>
    <w:p>
      <w:pPr>
        <w:pStyle w:val="1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Style w:val="7"/>
          <w:rFonts w:hint="eastAsia" w:ascii="仿宋" w:hAnsi="仿宋" w:eastAsia="仿宋" w:cs="仿宋"/>
          <w:sz w:val="32"/>
          <w:szCs w:val="32"/>
        </w:rPr>
      </w:pPr>
      <w:r>
        <w:rPr>
          <w:rStyle w:val="7"/>
          <w:rFonts w:hint="eastAsia" w:ascii="仿宋" w:hAnsi="仿宋" w:eastAsia="仿宋" w:cs="仿宋"/>
          <w:sz w:val="32"/>
          <w:szCs w:val="32"/>
        </w:rPr>
        <w:t>做好“撤并村”农民居住意愿排摸工作，依据排摸情况对现有工作进行必要的调整：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规划调整“撤并村”，</w:t>
      </w:r>
      <w:r>
        <w:rPr>
          <w:rStyle w:val="7"/>
          <w:rFonts w:hint="eastAsia" w:ascii="仿宋" w:hAnsi="仿宋" w:eastAsia="仿宋" w:cs="仿宋"/>
          <w:sz w:val="32"/>
          <w:szCs w:val="32"/>
        </w:rPr>
        <w:t>对于整村平移集中居住意愿较强的“撤并村”，要综合评估，是否有条件调整规划“撤并村”为保留村，避免跨村大拆大建；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进一步细化村庄布局，</w:t>
      </w:r>
      <w:r>
        <w:rPr>
          <w:rStyle w:val="7"/>
          <w:rFonts w:hint="eastAsia" w:ascii="仿宋" w:hAnsi="仿宋" w:eastAsia="仿宋" w:cs="仿宋"/>
          <w:sz w:val="32"/>
          <w:szCs w:val="32"/>
        </w:rPr>
        <w:t>符和翻建条件且意愿强烈的的村要优先安排，让规划在农民住房翻建中起到引导而非制约作用。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要对“撤并村”进行分类管理，</w:t>
      </w:r>
      <w:r>
        <w:rPr>
          <w:rStyle w:val="7"/>
          <w:rFonts w:hint="eastAsia" w:ascii="仿宋" w:hAnsi="仿宋" w:eastAsia="仿宋" w:cs="仿宋"/>
          <w:sz w:val="32"/>
          <w:szCs w:val="32"/>
        </w:rPr>
        <w:t>根据“平移、上楼、翻建”三种意愿的占比情况，结合村庄撤并计划时间，明确分类主导政策，规划“撤并村”有序撤并的次序。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（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4）</w:t>
      </w:r>
      <w:r>
        <w:rPr>
          <w:rStyle w:val="7"/>
          <w:rFonts w:hint="eastAsia" w:ascii="仿宋" w:hAnsi="仿宋" w:eastAsia="仿宋" w:cs="仿宋"/>
          <w:b/>
          <w:bCs/>
          <w:sz w:val="32"/>
          <w:szCs w:val="32"/>
          <w:lang w:eastAsia="zh-CN"/>
        </w:rPr>
        <w:t>要明确不同类型“撤并村”的建设路径。</w:t>
      </w:r>
      <w:r>
        <w:rPr>
          <w:rStyle w:val="7"/>
          <w:rFonts w:hint="eastAsia" w:ascii="仿宋" w:hAnsi="仿宋" w:eastAsia="仿宋" w:cs="仿宋"/>
          <w:sz w:val="32"/>
          <w:szCs w:val="32"/>
        </w:rPr>
        <w:t>对于以“跨村平移”和上楼等集中居住为主导方向的“撤并村”，后续乡村建设更多考虑乡村产业发展需求；对于翻建为主导方向的“撤并村”，要做好乡村基础设施建设和人居环境整治提升。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8"/>
        <w:szCs w:val="28"/>
      </w:rPr>
    </w:pPr>
    <w:r>
      <w:rPr>
        <w:rFonts w:hint="eastAsia"/>
        <w:sz w:val="28"/>
        <w:szCs w:val="28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spacing w:before="4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doNotDisplayPageBoundaries w:val="1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NiNmU3ODBhNjNmMzM1ZWY3YmI4MzliOTY3NGMxNzMifQ=="/>
  </w:docVars>
  <w:rsids>
    <w:rsidRoot w:val="00000000"/>
    <w:rsid w:val="352D5A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3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paragraph" w:customStyle="1" w:styleId="9">
    <w:name w:val="z-窗体顶端1"/>
    <w:basedOn w:val="1"/>
    <w:next w:val="1"/>
    <w:link w:val="10"/>
    <w:semiHidden/>
    <w:unhideWhenUsed/>
    <w:qFormat/>
    <w:uiPriority w:val="99"/>
    <w:pPr>
      <w:pBdr>
        <w:bottom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0">
    <w:name w:val="z-窗体顶端 字符"/>
    <w:link w:val="9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paragraph" w:customStyle="1" w:styleId="11">
    <w:name w:val="z-窗体底端1"/>
    <w:basedOn w:val="1"/>
    <w:next w:val="1"/>
    <w:link w:val="12"/>
    <w:semiHidden/>
    <w:unhideWhenUsed/>
    <w:qFormat/>
    <w:uiPriority w:val="99"/>
    <w:pPr>
      <w:pBdr>
        <w:top w:val="single" w:color="auto" w:sz="6" w:space="1"/>
      </w:pBdr>
      <w:jc w:val="center"/>
    </w:pPr>
    <w:rPr>
      <w:rFonts w:ascii="Arial" w:hAnsi="Arial" w:cs="Times New Roman"/>
      <w:vanish/>
      <w:sz w:val="16"/>
      <w:szCs w:val="16"/>
    </w:rPr>
  </w:style>
  <w:style w:type="character" w:customStyle="1" w:styleId="12">
    <w:name w:val="z-窗体底端 字符"/>
    <w:link w:val="11"/>
    <w:semiHidden/>
    <w:qFormat/>
    <w:uiPriority w:val="99"/>
    <w:rPr>
      <w:rFonts w:ascii="Arial" w:hAnsi="Arial" w:eastAsia="宋体" w:cs="Arial"/>
      <w:vanish/>
      <w:kern w:val="0"/>
      <w:sz w:val="16"/>
      <w:szCs w:val="16"/>
    </w:rPr>
  </w:style>
  <w:style w:type="character" w:customStyle="1" w:styleId="13">
    <w:name w:val="页眉 字符"/>
    <w:link w:val="3"/>
    <w:qFormat/>
    <w:uiPriority w:val="99"/>
    <w:rPr>
      <w:rFonts w:ascii="宋体" w:hAnsi="宋体" w:cs="宋体"/>
      <w:sz w:val="18"/>
      <w:szCs w:val="18"/>
    </w:rPr>
  </w:style>
  <w:style w:type="character" w:customStyle="1" w:styleId="14">
    <w:name w:val="页脚 字符"/>
    <w:link w:val="2"/>
    <w:qFormat/>
    <w:uiPriority w:val="99"/>
    <w:rPr>
      <w:rFonts w:ascii="宋体" w:hAnsi="宋体" w:cs="宋体"/>
      <w:sz w:val="18"/>
      <w:szCs w:val="18"/>
    </w:rPr>
  </w:style>
  <w:style w:type="paragraph" w:customStyle="1" w:styleId="15">
    <w:name w:val="Normal_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customStyle="1" w:styleId="16">
    <w:name w:val="Normal_1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70</Words>
  <Characters>399</Characters>
  <Lines>3</Lines>
  <Paragraphs>1</Paragraphs>
  <TotalTime>58</TotalTime>
  <ScaleCrop>false</ScaleCrop>
  <LinksUpToDate>false</LinksUpToDate>
  <CharactersWithSpaces>468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2021-04-01T05:38:00Z</dcterms:created>
  <dc:creator>2</dc:creator>
  <cp:lastModifiedBy>严茂森</cp:lastModifiedBy>
  <cp:lastPrinted>2023-12-26T01:02:00Z</cp:lastPrinted>
  <dcterms:modified xsi:type="dcterms:W3CDTF">2024-04-26T03:12:47Z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E3D15859C45D435E8C9E9BBA1930C628</vt:lpwstr>
  </property>
  <property fmtid="{D5CDD505-2E9C-101B-9397-08002B2CF9AE}" pid="3" name="KSOProductBuildVer">
    <vt:lpwstr>2052-12.1.0.16417</vt:lpwstr>
  </property>
</Properties>
</file>