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64"/>
        </w:tabs>
        <w:adjustRightInd w:val="0"/>
        <w:snapToGrid w:val="0"/>
        <w:spacing w:before="65" w:beforeLines="20"/>
      </w:pPr>
      <w:bookmarkStart w:id="1" w:name="_GoBack"/>
      <w:bookmarkEnd w:id="1"/>
      <w:r>
        <w:rPr>
          <w:rFonts w:hint="eastAsia"/>
          <w:color w:val="FF0000"/>
        </w:rPr>
        <w:t>提案内容：</w:t>
      </w:r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关于加快建设上海可耕地土壤有机化改良治理体系的提案</w:t>
      </w:r>
      <w:bookmarkEnd w:id="0"/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tabs>
          <w:tab w:val="right" w:pos="9332"/>
        </w:tabs>
        <w:spacing w:before="65" w:beforeLines="20"/>
        <w:rPr>
          <w:b/>
          <w:color w:val="FF0000"/>
          <w:sz w:val="36"/>
          <w:szCs w:val="36"/>
        </w:rPr>
      </w:pPr>
    </w:p>
    <w:p>
      <w:pPr>
        <w:pStyle w:val="15"/>
        <w:rPr>
          <w:rStyle w:val="7"/>
          <w:rFonts w:ascii="宋体" w:hAnsi="宋体"/>
          <w:color w:val="FF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  <w:t>※背景与意义※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随着上海经济的飞速发展，在育种、管理和环控等多方面高科技的应用下，尤其是化工和生物技术的应用，上海农产品的产量和质量显著提高。然而，因急于追求农产品产量的快速增长，我们在生物化学肥料的使用上存在不规范现象，这一现象的存在，在增加食品安全风险的同时，也给上海的土壤质量带来了较为严重的破坏。长此以往，土质的破环一旦到达不可逆的态势，那上海农业生态系统的良性循环就很难实现。</w:t>
      </w:r>
    </w:p>
    <w:p>
      <w:pPr>
        <w:pStyle w:val="15"/>
        <w:rPr>
          <w:rStyle w:val="7"/>
          <w:rFonts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  <w:t>――――――――――――――――――――――</w:t>
      </w:r>
    </w:p>
    <w:p>
      <w:pPr>
        <w:pStyle w:val="15"/>
        <w:rPr>
          <w:rStyle w:val="7"/>
          <w:rFonts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  <w:t>※问题及分析※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根据上海市政府《上海市城市总体规划（2017～2035年）》，本市耕地保有量为202万亩，永久基本农田保护面积为150万亩，因市郊农民宅基地转移，使得目前上海市耕地面积增加至243万亩，其中184万亩为粮食种植用地，30万亩为蔬菜种植用地，两项用地占比本市土地总面积的30%，这是目前上海仅有的全部可耕地面积，这些可耕地土壤的质量优劣直接关系上海农业生态系统的质量优劣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但改良土壤质量和解决肥料使用不规范的问题，不仅需要个体操作层面的精准施肥，更需要政府从政策层面制定行业规范的量化指标。因为上海的土壤质量改良不仅涉及种植业，还进一步涉及养殖业，同时影响上海的土地状态、环境生态和农产品质量等一系列问题。鉴于目前上海农业发展的新阶段，迫切需要形成一个跨行业、跨专业、跨部门的联动机制，亟需建立上海可耕地土壤改良治理综合体系，以保证上海绿色生态农业生产体系的建立。</w:t>
      </w:r>
    </w:p>
    <w:p>
      <w:pPr>
        <w:pStyle w:val="15"/>
        <w:rPr>
          <w:rStyle w:val="7"/>
          <w:rFonts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  <w:t>――――――――――――――――――――――</w:t>
      </w:r>
    </w:p>
    <w:p>
      <w:pPr>
        <w:pStyle w:val="15"/>
        <w:rPr>
          <w:rStyle w:val="7"/>
          <w:rFonts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FF0000"/>
          <w:kern w:val="0"/>
          <w:sz w:val="36"/>
          <w:szCs w:val="36"/>
          <w:lang w:val="en-US" w:eastAsia="zh-CN" w:bidi="ar-SA"/>
        </w:rPr>
        <w:t>※建议※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基于以上上海可耕地土壤质量问题的分析，提出以下该体系的建设建议：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、体系建设的内容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）对上海可耕地土壤的本底进行一次全覆盖的检测调查，通过大数据分析来摸清家底。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）按照目前国际行业的标准，养殖业与种植业的比例为4:1（比如4头猪：1亩地）时，有机肥的使用量基本可以达到生态平衡。按照这一比例，上海可以根据可耕地面积150万亩合理规划配比建设畜禽养殖场。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）确定土壤改良责任负责制。土地使用者为第一责任人，其土地每年的质量测定数据纳入评价体系，作为信用认定指标。地方管理者为第二责任人，负责对所辖地区的土地土壤质量进行监控，按村、镇、区分级设置，参考上海市“河长制”的模式，分级设置“地长制”，并将土壤改良治理的成果纳入工作业绩考核标准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）加快推进农产品全产业链生产模式的进一步推广，尤其是种养结合全产业链绿色循环生产模式的推广，在布局畜禽生产场的时候统筹考虑全产业链生产。把优化土壤质量的有机肥数量与种植业的面积数量相匹配，建立上海市跨行业的数据共享机制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）加快扩大农产品绿色认定的覆盖面，以绿色生产反过来促推土壤改良治理进程。以龙头企业具有的技术优势和品牌优势，带动种植业和养植业者进入绿色循环生产体系，可进一步实行“代种或代养”的企业+农户的合作经营模式，提高农产品的附加值，实现多方共赢的合作目标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）加快与保护和改善土壤质量有关的法律法规或规范条例的制定，先行先试，建立有上海高度的地方标准，为上海在2035年成为世界一流的生态大都市奠定坚实的基础。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）设立上海可耕地土壤改良治理专项基金，支持符合布局规划要求的畜禽养殖场的建设、土地整治建设、相关技术的研究和一系列绿色生态生产标准化建设。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、体系建设的预期效应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全面提升占上海土地总面积30%的可耕地土地质量，进一步优化上海农业生态体系环境。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全面提升上海农业生态体系的良性循环，通过种植业与养殖业的精准比例配比，使上海的种、养植业之间无缝衔接。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从土壤质量源头解决绿色农产品生产的核心要素，使上海本地农产品的绿色认证率达到100%，为2035年上海建成卓越的全球城市奠定坚实基础。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优质卓越的农产品将极大增强上海农产品的全球市场竞争力，农产品的附加值在上海品牌效应的带动下将会产生辐射效应。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第一、第二、第三产业跨行业融合的全产业链经营模式，是一种全新的上海农业发展模式，它解决了以往农民单打独斗的问题，增加农民收入的同时，使农民升格为全新产业链的一环，农民这一称谓，由社会“身份”变成了工作“岗位”，使上海的乡村振兴发生历史性的“质”的飞跃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763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22"/>
    <w:rPr>
      <w:b/>
      <w:bCs/>
    </w:rPr>
  </w:style>
  <w:style w:type="paragraph" w:customStyle="1" w:styleId="9">
    <w:name w:val="HTML Top of Form"/>
    <w:basedOn w:val="1"/>
    <w:next w:val="1"/>
    <w:link w:val="10"/>
    <w:semiHidden/>
    <w:unhideWhenUsed/>
    <w:uiPriority w:val="99"/>
    <w:pPr>
      <w:pBdr>
        <w:bottom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0">
    <w:name w:val="z-窗体顶端 字符"/>
    <w:link w:val="9"/>
    <w:autoRedefine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HTML Bottom of Form"/>
    <w:basedOn w:val="1"/>
    <w:next w:val="1"/>
    <w:link w:val="12"/>
    <w:autoRedefine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2">
    <w:name w:val="z-窗体底端 字符"/>
    <w:link w:val="11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页眉 字符"/>
    <w:link w:val="3"/>
    <w:qFormat/>
    <w:uiPriority w:val="99"/>
    <w:rPr>
      <w:rFonts w:ascii="宋体" w:hAnsi="宋体" w:cs="宋体"/>
      <w:sz w:val="18"/>
      <w:szCs w:val="18"/>
    </w:rPr>
  </w:style>
  <w:style w:type="character" w:customStyle="1" w:styleId="14">
    <w:name w:val="页脚 字符"/>
    <w:link w:val="2"/>
    <w:autoRedefine/>
    <w:qFormat/>
    <w:uiPriority w:val="99"/>
    <w:rPr>
      <w:rFonts w:ascii="宋体" w:hAnsi="宋体" w:cs="宋体"/>
      <w:sz w:val="18"/>
      <w:szCs w:val="18"/>
    </w:rPr>
  </w:style>
  <w:style w:type="paragraph" w:customStyle="1" w:styleId="15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6">
    <w:name w:val="Normal_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694</Characters>
  <Lines>5</Lines>
  <Paragraphs>1</Paragraphs>
  <TotalTime>70</TotalTime>
  <ScaleCrop>false</ScaleCrop>
  <LinksUpToDate>false</LinksUpToDate>
  <CharactersWithSpaces>814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2021-04-01T05:38:00Z</dcterms:created>
  <dc:creator>2</dc:creator>
  <cp:lastModifiedBy>严茂森</cp:lastModifiedBy>
  <dcterms:modified xsi:type="dcterms:W3CDTF">2024-01-26T07:26:03Z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7D50C8BB43884FD49F41F6ADEB889906_12</vt:lpwstr>
  </property>
</Properties>
</file>