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E91CD">
      <w:pPr>
        <w:rPr>
          <w:rFonts w:ascii="宋体" w:hAnsi="宋体"/>
          <w:color w:val="008000"/>
          <w:sz w:val="24"/>
        </w:rPr>
      </w:pPr>
      <w:r>
        <w:rPr>
          <w:rFonts w:hint="eastAsia" w:ascii="宋体" w:hAnsi="宋体"/>
          <w:color w:val="008000"/>
          <w:sz w:val="24"/>
        </w:rPr>
        <w:t>提案内容：</w:t>
      </w:r>
    </w:p>
    <w:p w14:paraId="0985C7FD">
      <w:pPr>
        <w:jc w:val="center"/>
        <w:rPr>
          <w:rFonts w:ascii="黑体" w:hAnsi="黑体" w:eastAsia="黑体"/>
          <w:b/>
          <w:sz w:val="44"/>
          <w:szCs w:val="44"/>
        </w:rPr>
      </w:pPr>
      <w:bookmarkStart w:id="0" w:name="casetitle2"/>
      <w:r>
        <w:rPr>
          <w:rFonts w:ascii="黑体" w:hAnsi="黑体" w:eastAsia="黑体"/>
          <w:b/>
          <w:sz w:val="44"/>
          <w:szCs w:val="44"/>
        </w:rPr>
        <w:t>关于深入实施种业振兴行动，推进上海种业高质量发展的</w:t>
      </w:r>
      <w:bookmarkStart w:id="1" w:name="_GoBack"/>
      <w:bookmarkEnd w:id="1"/>
      <w:r>
        <w:rPr>
          <w:rFonts w:ascii="黑体" w:hAnsi="黑体" w:eastAsia="黑体"/>
          <w:b/>
          <w:sz w:val="44"/>
          <w:szCs w:val="44"/>
        </w:rPr>
        <w:t>提案</w:t>
      </w:r>
      <w:bookmarkEnd w:id="0"/>
    </w:p>
    <w:p w14:paraId="52510E45">
      <w:pPr>
        <w:jc w:val="center"/>
        <w:rPr>
          <w:rFonts w:ascii="黑体" w:hAnsi="黑体" w:eastAsia="黑体"/>
          <w:sz w:val="44"/>
          <w:szCs w:val="44"/>
        </w:rPr>
      </w:pPr>
    </w:p>
    <w:p w14:paraId="0D736FB6">
      <w:pPr>
        <w:rPr>
          <w:rFonts w:ascii="黑体" w:hAnsi="黑体" w:eastAsia="黑体"/>
          <w:b/>
          <w:color w:val="008000"/>
          <w:sz w:val="36"/>
          <w:szCs w:val="36"/>
        </w:rPr>
      </w:pPr>
    </w:p>
    <w:p w14:paraId="24116BD7">
      <w:pPr>
        <w:pStyle w:val="11"/>
        <w:rPr>
          <w:rStyle w:val="7"/>
          <w:rFonts w:ascii="Calibri" w:hAnsi="Calibri" w:eastAsia="宋体" w:cs="Times New Roman"/>
        </w:rPr>
      </w:pPr>
      <w:r>
        <w:rPr>
          <w:rStyle w:val="7"/>
          <w:rFonts w:ascii="宋体" w:hAnsi="宋体" w:eastAsia="宋体" w:cs="宋体"/>
          <w:b/>
          <w:color w:val="008000"/>
          <w:sz w:val="36"/>
        </w:rPr>
        <w:t>※背景情况※</w:t>
      </w:r>
    </w:p>
    <w:p w14:paraId="7DF8180C">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党的十八大以来，党中央、国务院将种源安全提升到关系国家安全的战略高度。目前，上海种业发展处于国内领先地位，但对标国际先进，还存在一定差距。对此，上海应立足超大城市和都市现代农业特点，发挥好科研、人才、金融等方面的创新优势，加强科技赋能，提升上海种业的竞争力。</w:t>
      </w:r>
    </w:p>
    <w:p w14:paraId="43D9F3C3">
      <w:pPr>
        <w:pStyle w:val="11"/>
        <w:rPr>
          <w:rStyle w:val="7"/>
          <w:rFonts w:ascii="Calibri" w:hAnsi="Calibri" w:eastAsia="宋体" w:cs="Times New Roman"/>
        </w:rPr>
      </w:pPr>
      <w:r>
        <w:rPr>
          <w:rStyle w:val="7"/>
          <w:rFonts w:ascii="宋体" w:hAnsi="宋体" w:eastAsia="宋体" w:cs="宋体"/>
          <w:b/>
          <w:color w:val="008000"/>
          <w:sz w:val="36"/>
        </w:rPr>
        <w:t>――――――――――――――――――――――</w:t>
      </w:r>
    </w:p>
    <w:p w14:paraId="773B7DC4">
      <w:pPr>
        <w:pStyle w:val="11"/>
        <w:rPr>
          <w:rStyle w:val="7"/>
          <w:rFonts w:ascii="Calibri" w:hAnsi="Calibri" w:eastAsia="宋体" w:cs="Times New Roman"/>
        </w:rPr>
      </w:pPr>
      <w:r>
        <w:rPr>
          <w:rStyle w:val="7"/>
          <w:rFonts w:ascii="宋体" w:hAnsi="宋体" w:eastAsia="宋体" w:cs="宋体"/>
          <w:b/>
          <w:color w:val="008000"/>
          <w:sz w:val="36"/>
        </w:rPr>
        <w:t>※问题及分析※</w:t>
      </w:r>
    </w:p>
    <w:p w14:paraId="0A760943">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商业化育种体系尚需完善</w:t>
      </w:r>
    </w:p>
    <w:p w14:paraId="7A40DF8D">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商业化育种体系是以企业为主体、市场需求为导向的育种模式。但由于上海种业企业规模小、实力弱，育种方式大都传统、低效。加上研发费用占比较低，企业科研能力不足以支撑产业化前期的品种选育和关键技术攻关，难以形成具有核心竞争力及市场占有率的自主品种或育种技术。</w:t>
      </w:r>
    </w:p>
    <w:p w14:paraId="50EA3836">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产学研协同创新机制有待优化</w:t>
      </w:r>
    </w:p>
    <w:p w14:paraId="47F266C4">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在资源共享、专业跨界融合方面尚未形成健全的协作机制。如科研资金被分配到众多研究主体，在项目竞争压力下，难以形成统一的科研合力。科研团队或单位通过合作产生的新品种权属和成果转化利益分配方面没有明确的参考依据，缺少开放协作、共享应用的种质资源精准鉴定平台。围绕产业链系统集成的研究较少，新品种、新技术与推广衔接不畅，种业创新成果与市场需求和产业发展相适应的评价体系有待进一步完善。</w:t>
      </w:r>
    </w:p>
    <w:p w14:paraId="0D4B2F9B">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种业创新生态尚需提升</w:t>
      </w:r>
    </w:p>
    <w:p w14:paraId="65DCC66C">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在科研人才方面，由于上海生活压力大、农业育种工作艰苦等原因，企业科研团队建设不稳定。科研单位人员的绩效考核、职称评审机制还不够完善，难以准确合理评价其在参与种业企业科研项目以及为企业提供技术服务做出的贡献。在科技金融方面，由于种业科技创新风险高、周期长，金融机构支持种业企业的意愿不强，难以发挥上海金融资本优势打造标杆种业企业，以带动产业提升。</w:t>
      </w:r>
    </w:p>
    <w:p w14:paraId="746D4D2D">
      <w:pPr>
        <w:pStyle w:val="11"/>
        <w:rPr>
          <w:rStyle w:val="7"/>
          <w:rFonts w:ascii="Calibri" w:hAnsi="Calibri" w:eastAsia="宋体" w:cs="Times New Roman"/>
        </w:rPr>
      </w:pPr>
      <w:r>
        <w:rPr>
          <w:rStyle w:val="7"/>
          <w:rFonts w:ascii="宋体" w:hAnsi="宋体" w:eastAsia="宋体" w:cs="宋体"/>
          <w:b/>
          <w:color w:val="008000"/>
          <w:sz w:val="36"/>
        </w:rPr>
        <w:t>――――――――――――――――――――――</w:t>
      </w:r>
    </w:p>
    <w:p w14:paraId="18A97909">
      <w:pPr>
        <w:pStyle w:val="11"/>
        <w:rPr>
          <w:rStyle w:val="7"/>
          <w:rFonts w:ascii="Calibri" w:hAnsi="Calibri" w:eastAsia="宋体" w:cs="Times New Roman"/>
        </w:rPr>
      </w:pPr>
      <w:r>
        <w:rPr>
          <w:rStyle w:val="7"/>
          <w:rFonts w:ascii="宋体" w:hAnsi="宋体" w:eastAsia="宋体" w:cs="宋体"/>
          <w:b/>
          <w:color w:val="008000"/>
          <w:sz w:val="36"/>
        </w:rPr>
        <w:t>※建议※</w:t>
      </w:r>
    </w:p>
    <w:p w14:paraId="14B7D2F2">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加大力度培育种业企业成为创新主体</w:t>
      </w:r>
    </w:p>
    <w:p w14:paraId="2609EABF">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一是重点提升种业企业科研创新能力。支持种业企业联合优势科研单位在上海组建创新联合体，鼓励其借助社会面上已具备的实验室、仪器设备等优势科研资源提升科研能力。鼓励企业和科研单位采用品种经营许可加分红的转让方式，把育种技术和市场运作充分结合。二是培育一批创新能力强、产业带动力强的优势种业企业，支持其参与科研需求征集、牵头重点项目实施，增加其在顶层设计、产业发展的话语权。</w:t>
      </w:r>
    </w:p>
    <w:p w14:paraId="3DE87E07">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加快育种关键核心技术攻关和优势特色品种培育</w:t>
      </w:r>
    </w:p>
    <w:p w14:paraId="4A1F01EA">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明确上海涉农高校、国家与市级科研单位、种业企业的科研定位，形成产学研紧密结合的协同体系。推进上海优势学科交叉融合，在基因编辑、合成生物学、人工智能等生物育种技术方面，开展种源关键核心技术攻关，形成快速精准的育种技术体系。聚焦上海特色产业和现代设施农业，培育优势品种，配套不同应用场景下的生产栽培模式。加强对上海本地、特色种质资源的保护和繁育，建立种质资源鉴定数据中心和共享平台。对于种质资源共享产生的科技成果，在权属登记与成果申报、转化利益分配、加强知识产权保护等方面给予政策指导。</w:t>
      </w:r>
    </w:p>
    <w:p w14:paraId="5BE4487C">
      <w:pPr>
        <w:pStyle w:val="11"/>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不断优化种业科技创新环境</w:t>
      </w:r>
    </w:p>
    <w:p w14:paraId="39C4FBEF">
      <w:pPr>
        <w:pStyle w:val="11"/>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增强财政金融协同支持种业创新重大项目的能力，将服务于种业创新重大项目建设的企业纳入“政银保担”白名单。考虑将优质种业项目推荐给风险投资机构，并通过商业银行配套提供资金托管、监管等方式确保资金使用规范。此外，要加强成熟的科技金融政策及融资产品在种业企业中的应用，通过集中培训、服务上门等方式开展针对性宣传。深化农业领域高水平人才引进及配套制度改革，对种业人才提供政策倾斜。优化高校涉农专业设置，加强校企合作，培养复合型种业人才。完善科研人员评价机制，加快种业人才评价改革试点，把品种选育、成果转化、服务企业等纳入绩效考核或职称评定，鼓励科研人员到企业兼职兼薪、技术入股。</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EA0E9">
    <w:pPr>
      <w:pStyle w:val="3"/>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3135">
    <w:pPr>
      <w:pStyle w:val="4"/>
      <w:pBdr>
        <w:bottom w:val="none" w:color="auto" w:sz="0" w:space="0"/>
      </w:pBdr>
      <w:jc w:val="right"/>
      <w:rPr>
        <w:color w:val="008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6AFD2FA"/>
    <w:rsid w:val="37E59BBC"/>
    <w:rsid w:val="5FF81F1A"/>
    <w:rsid w:val="6FFFE4E0"/>
    <w:rsid w:val="72FB5500"/>
    <w:rsid w:val="77C14541"/>
    <w:rsid w:val="7BDD08D9"/>
    <w:rsid w:val="7DD77E87"/>
    <w:rsid w:val="7EE735A4"/>
    <w:rsid w:val="7FDF941B"/>
    <w:rsid w:val="A7766DDD"/>
    <w:rsid w:val="D5E5C355"/>
    <w:rsid w:val="D7E82D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99"/>
    <w:rPr>
      <w:kern w:val="2"/>
      <w:sz w:val="18"/>
      <w:szCs w:val="18"/>
    </w:rPr>
  </w:style>
  <w:style w:type="paragraph" w:customStyle="1" w:styleId="10">
    <w:name w:val="Normal_0"/>
    <w:qFormat/>
    <w:uiPriority w:val="0"/>
    <w:rPr>
      <w:rFonts w:ascii="Times New Roman" w:hAnsi="Times New Roman" w:eastAsia="Times New Roman" w:cs="Times New Roman"/>
      <w:lang w:val="ru-RU" w:eastAsia="en-US" w:bidi="ar-SA"/>
    </w:rPr>
  </w:style>
  <w:style w:type="paragraph" w:customStyle="1" w:styleId="11">
    <w:name w:val="Normal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0C535-EE8D-4C9F-BBD9-519E25D7DD99}">
  <ds:schemaRefs/>
</ds:datastoreItem>
</file>

<file path=docProps/app.xml><?xml version="1.0" encoding="utf-8"?>
<Properties xmlns="http://schemas.openxmlformats.org/officeDocument/2006/extended-properties" xmlns:vt="http://schemas.openxmlformats.org/officeDocument/2006/docPropsVTypes">
  <Company>SHZX</Company>
  <Pages>4</Pages>
  <Words>1748</Words>
  <Characters>1793</Characters>
  <Lines>3</Lines>
  <Paragraphs>1</Paragraphs>
  <TotalTime>13</TotalTime>
  <ScaleCrop>false</ScaleCrop>
  <LinksUpToDate>false</LinksUpToDate>
  <CharactersWithSpaces>1857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2023-12-29T17:06:00Z</dcterms:created>
  <dc:creator>张丁</dc:creator>
  <cp:lastModifiedBy>yms</cp:lastModifiedBy>
  <cp:lastPrinted>2013-01-12T20:21:00Z</cp:lastPrinted>
  <dcterms:modified xsi:type="dcterms:W3CDTF">2025-06-12T08:13:00Z</dcterms:modified>
  <dc:title>中国人民政治协商会议上海市第十届委员会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eyJoZGlkIjoiYzNiNmU3ODBhNjNmMzM1ZWY3YmI4MzliOTY3NGMxNzMiLCJ1c2VySWQiOiIxNjkwMzU1OTI0In0=</vt:lpwstr>
  </property>
  <property fmtid="{D5CDD505-2E9C-101B-9397-08002B2CF9AE}" pid="4" name="ICV">
    <vt:lpwstr>9A4E084AF9244BF69022BE34AD05AD35_12</vt:lpwstr>
  </property>
</Properties>
</file>