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3B10F">
      <w:pPr>
        <w:rPr>
          <w:rFonts w:ascii="宋体" w:hAnsi="宋体"/>
          <w:color w:val="008000"/>
          <w:sz w:val="24"/>
        </w:rPr>
      </w:pPr>
      <w:r>
        <w:rPr>
          <w:rFonts w:hint="eastAsia" w:ascii="宋体" w:hAnsi="宋体"/>
          <w:color w:val="008000"/>
          <w:sz w:val="24"/>
        </w:rPr>
        <w:t>提案内容：</w:t>
      </w:r>
    </w:p>
    <w:p w14:paraId="3D28E74A">
      <w:pPr>
        <w:jc w:val="center"/>
        <w:rPr>
          <w:rFonts w:ascii="黑体" w:hAnsi="黑体" w:eastAsia="黑体"/>
          <w:b/>
          <w:sz w:val="44"/>
          <w:szCs w:val="44"/>
        </w:rPr>
      </w:pPr>
      <w:bookmarkStart w:id="0" w:name="casetitle2"/>
      <w:r>
        <w:rPr>
          <w:rFonts w:ascii="黑体" w:hAnsi="黑体" w:eastAsia="黑体"/>
          <w:b/>
          <w:sz w:val="44"/>
          <w:szCs w:val="44"/>
        </w:rPr>
        <w:t>关于促进社会资本参与乡村振兴的提案</w:t>
      </w:r>
      <w:bookmarkEnd w:id="0"/>
    </w:p>
    <w:p w14:paraId="43F67BFF">
      <w:pPr>
        <w:jc w:val="center"/>
        <w:rPr>
          <w:rFonts w:ascii="黑体" w:hAnsi="黑体" w:eastAsia="黑体"/>
          <w:sz w:val="44"/>
          <w:szCs w:val="44"/>
        </w:rPr>
      </w:pPr>
    </w:p>
    <w:p w14:paraId="1BFAADD6">
      <w:pPr>
        <w:rPr>
          <w:rFonts w:ascii="黑体" w:hAnsi="黑体" w:eastAsia="黑体"/>
          <w:b/>
          <w:color w:val="008000"/>
          <w:sz w:val="36"/>
          <w:szCs w:val="36"/>
        </w:rPr>
      </w:pPr>
    </w:p>
    <w:p w14:paraId="1A19EACC">
      <w:pPr>
        <w:pStyle w:val="11"/>
        <w:rPr>
          <w:rStyle w:val="7"/>
        </w:rPr>
      </w:pPr>
      <w:r>
        <w:rPr>
          <w:rStyle w:val="7"/>
          <w:rFonts w:ascii="宋体" w:hAnsi="宋体" w:eastAsia="宋体" w:cs="宋体"/>
          <w:b/>
          <w:color w:val="008000"/>
          <w:sz w:val="36"/>
        </w:rPr>
        <w:t>※背景情况※</w:t>
      </w:r>
      <w:bookmarkStart w:id="1" w:name="_GoBack"/>
      <w:bookmarkEnd w:id="1"/>
    </w:p>
    <w:p w14:paraId="4B915672">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2024年中央一号文件提出要“鼓励社会资本投资农业农村”，上海市出台《上海市乡村振兴促进条例》明确“鼓励社会资本参与乡村公共基础设施的建设、运营和管护”，社会资本参与乡村振兴大有作为空间。上海在具体举措上探索出了“以招促投拓增量，加强对接精准度”等典型做法，在吸引社会资本发展乡村产业和参与乡村建设有显著成效。</w:t>
      </w:r>
    </w:p>
    <w:p w14:paraId="363A9669">
      <w:pPr>
        <w:pStyle w:val="11"/>
        <w:rPr>
          <w:rStyle w:val="7"/>
        </w:rPr>
      </w:pPr>
      <w:r>
        <w:rPr>
          <w:rStyle w:val="7"/>
          <w:rFonts w:ascii="宋体" w:hAnsi="宋体" w:eastAsia="宋体" w:cs="宋体"/>
          <w:b/>
          <w:color w:val="008000"/>
          <w:sz w:val="36"/>
        </w:rPr>
        <w:t>――――――――――――――――――――――</w:t>
      </w:r>
    </w:p>
    <w:p w14:paraId="2ED01BE1">
      <w:pPr>
        <w:pStyle w:val="11"/>
        <w:rPr>
          <w:rStyle w:val="7"/>
        </w:rPr>
      </w:pPr>
      <w:r>
        <w:rPr>
          <w:rStyle w:val="7"/>
          <w:rFonts w:ascii="宋体" w:hAnsi="宋体" w:eastAsia="宋体" w:cs="宋体"/>
          <w:b/>
          <w:color w:val="008000"/>
          <w:sz w:val="36"/>
        </w:rPr>
        <w:t>※问题及分析※</w:t>
      </w:r>
    </w:p>
    <w:p w14:paraId="23EF67D8">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但仍存在以下“人”“地”“钱”三方面的问题：</w:t>
      </w:r>
    </w:p>
    <w:p w14:paraId="7ABE1304">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较大的资金压力影响社会资本投入的积极性。</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1</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rPr>
        <w:t>资金回报周期长不确定性大，</w:t>
      </w:r>
      <w:r>
        <w:rPr>
          <w:rStyle w:val="7"/>
          <w:rFonts w:hint="eastAsia" w:ascii="仿宋_GB2312" w:hAnsi="仿宋_GB2312" w:eastAsia="仿宋_GB2312" w:cs="仿宋_GB2312"/>
          <w:sz w:val="32"/>
          <w:szCs w:val="32"/>
        </w:rPr>
        <w:t>农业投资的平均回报周期约为5-8年，这种长周期性对资本前期投入要求较高，社会资本的前期现金流压力较大。</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2</w:t>
      </w:r>
      <w:r>
        <w:rPr>
          <w:rStyle w:val="7"/>
          <w:rFonts w:hint="eastAsia" w:ascii="仿宋_GB2312" w:hAnsi="仿宋_GB2312" w:eastAsia="仿宋_GB2312" w:cs="仿宋_GB2312"/>
          <w:b/>
          <w:bCs/>
          <w:sz w:val="32"/>
          <w:szCs w:val="32"/>
          <w:lang w:eastAsia="zh-CN"/>
        </w:rPr>
        <w:t>）金融支持体系不够健全，</w:t>
      </w:r>
      <w:r>
        <w:rPr>
          <w:rStyle w:val="7"/>
          <w:rFonts w:hint="eastAsia" w:ascii="仿宋_GB2312" w:hAnsi="仿宋_GB2312" w:eastAsia="仿宋_GB2312" w:cs="仿宋_GB2312"/>
          <w:sz w:val="32"/>
          <w:szCs w:val="32"/>
        </w:rPr>
        <w:t>当前上海市服务“三农”和小微企业的金融机构较少，信贷产品和服务单一，且由于企业缺少抵押物或者抵押物不符合金融机构要求，抵押融资难度较大。</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3</w:t>
      </w:r>
      <w:r>
        <w:rPr>
          <w:rStyle w:val="7"/>
          <w:rFonts w:hint="eastAsia" w:ascii="仿宋_GB2312" w:hAnsi="仿宋_GB2312" w:eastAsia="仿宋_GB2312" w:cs="仿宋_GB2312"/>
          <w:b/>
          <w:bCs/>
          <w:sz w:val="32"/>
          <w:szCs w:val="32"/>
          <w:lang w:eastAsia="zh-CN"/>
        </w:rPr>
        <w:t>）尚未形成成熟的盈利模式。</w:t>
      </w:r>
      <w:r>
        <w:rPr>
          <w:rStyle w:val="7"/>
          <w:rFonts w:hint="eastAsia" w:ascii="仿宋_GB2312" w:hAnsi="仿宋_GB2312" w:eastAsia="仿宋_GB2312" w:cs="仿宋_GB2312"/>
          <w:sz w:val="32"/>
          <w:szCs w:val="32"/>
        </w:rPr>
        <w:t>引导社会资本整体投资非盈利项目和盈利性项目是目前能实现平衡的一种模式，但这种模式对社会资本实力要求高，在全市推广价值有限。</w:t>
      </w:r>
    </w:p>
    <w:p w14:paraId="28C3D38D">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项目用地难以得到保障增加社会资本投入风险。</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1</w:t>
      </w:r>
      <w:r>
        <w:rPr>
          <w:rStyle w:val="7"/>
          <w:rFonts w:hint="eastAsia" w:ascii="仿宋_GB2312" w:hAnsi="仿宋_GB2312" w:eastAsia="仿宋_GB2312" w:cs="仿宋_GB2312"/>
          <w:b/>
          <w:bCs/>
          <w:sz w:val="32"/>
          <w:szCs w:val="32"/>
          <w:lang w:eastAsia="zh-CN"/>
        </w:rPr>
        <w:t>）设施农用地的用地难度大，</w:t>
      </w:r>
      <w:r>
        <w:rPr>
          <w:rStyle w:val="7"/>
          <w:rFonts w:hint="eastAsia" w:ascii="仿宋_GB2312" w:hAnsi="仿宋_GB2312" w:eastAsia="仿宋_GB2312" w:cs="仿宋_GB2312"/>
          <w:sz w:val="32"/>
          <w:szCs w:val="32"/>
        </w:rPr>
        <w:t>上海设施农用地在国家政策上，增加了一书（规划土地意见书）一证（乡村建设规划许可证）前置要求，强化了用途管制，没有落实简化用地审批的政策精神。</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2</w:t>
      </w:r>
      <w:r>
        <w:rPr>
          <w:rStyle w:val="7"/>
          <w:rFonts w:hint="eastAsia" w:ascii="仿宋_GB2312" w:hAnsi="仿宋_GB2312" w:eastAsia="仿宋_GB2312" w:cs="仿宋_GB2312"/>
          <w:b/>
          <w:bCs/>
          <w:sz w:val="32"/>
          <w:szCs w:val="32"/>
          <w:lang w:eastAsia="zh-CN"/>
        </w:rPr>
        <w:t>）建设用地供应配套保障不足，</w:t>
      </w:r>
      <w:r>
        <w:rPr>
          <w:rStyle w:val="7"/>
          <w:rFonts w:hint="eastAsia" w:ascii="仿宋_GB2312" w:hAnsi="仿宋_GB2312" w:eastAsia="仿宋_GB2312" w:cs="仿宋_GB2312"/>
          <w:sz w:val="32"/>
          <w:szCs w:val="32"/>
        </w:rPr>
        <w:t>如道路、卫生间等配套用地的指标和空间保障不足。</w:t>
      </w:r>
      <w:r>
        <w:rPr>
          <w:rStyle w:val="7"/>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bCs/>
          <w:sz w:val="32"/>
          <w:szCs w:val="32"/>
          <w:lang w:val="en-US" w:eastAsia="zh-CN"/>
        </w:rPr>
        <w:t>3</w:t>
      </w:r>
      <w:r>
        <w:rPr>
          <w:rStyle w:val="7"/>
          <w:rFonts w:hint="eastAsia" w:ascii="仿宋_GB2312" w:hAnsi="仿宋_GB2312" w:eastAsia="仿宋_GB2312" w:cs="仿宋_GB2312"/>
          <w:b/>
          <w:bCs/>
          <w:sz w:val="32"/>
          <w:szCs w:val="32"/>
          <w:lang w:eastAsia="zh-CN"/>
        </w:rPr>
        <w:t>）指标审批和规划调整周期长，</w:t>
      </w:r>
      <w:r>
        <w:rPr>
          <w:rStyle w:val="7"/>
          <w:rFonts w:hint="eastAsia" w:ascii="仿宋_GB2312" w:hAnsi="仿宋_GB2312" w:eastAsia="仿宋_GB2312" w:cs="仿宋_GB2312"/>
          <w:sz w:val="32"/>
          <w:szCs w:val="32"/>
        </w:rPr>
        <w:t>乡村项目的建设用地需按照“先补后占”原则落实补划方案，并报市规资局审批，流程长，不确定性高。</w:t>
      </w:r>
    </w:p>
    <w:p w14:paraId="3D869C2B">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乡村人才不足增加社会资本发展乡村产业难度。</w:t>
      </w:r>
      <w:r>
        <w:rPr>
          <w:rStyle w:val="7"/>
          <w:rFonts w:hint="eastAsia" w:ascii="仿宋_GB2312" w:hAnsi="仿宋_GB2312" w:eastAsia="仿宋_GB2312" w:cs="仿宋_GB2312"/>
          <w:b/>
          <w:bCs/>
          <w:sz w:val="32"/>
          <w:szCs w:val="32"/>
          <w:lang w:val="en-US" w:eastAsia="zh-CN"/>
        </w:rPr>
        <w:t>（1</w:t>
      </w:r>
      <w:r>
        <w:rPr>
          <w:rStyle w:val="7"/>
          <w:rFonts w:hint="eastAsia" w:ascii="仿宋_GB2312" w:hAnsi="仿宋_GB2312" w:eastAsia="仿宋_GB2312" w:cs="仿宋_GB2312"/>
          <w:b/>
          <w:bCs/>
          <w:sz w:val="32"/>
          <w:szCs w:val="32"/>
          <w:lang w:eastAsia="zh-CN"/>
        </w:rPr>
        <w:t>）住房配套保障不足，</w:t>
      </w:r>
      <w:r>
        <w:rPr>
          <w:rStyle w:val="7"/>
          <w:rFonts w:hint="eastAsia" w:ascii="仿宋_GB2312" w:hAnsi="仿宋_GB2312" w:eastAsia="仿宋_GB2312" w:cs="仿宋_GB2312"/>
          <w:sz w:val="32"/>
          <w:szCs w:val="32"/>
        </w:rPr>
        <w:t>现阶段乡村区域的农房还难以满足企业优秀人才的居住需求，部分配套设施落后，导致出行难、看病难、上学难等问题，制约了人才安居乡村。</w:t>
      </w:r>
      <w:r>
        <w:rPr>
          <w:rStyle w:val="7"/>
          <w:rFonts w:hint="eastAsia" w:ascii="仿宋_GB2312" w:hAnsi="仿宋_GB2312" w:eastAsia="仿宋_GB2312" w:cs="仿宋_GB2312"/>
          <w:b/>
          <w:bCs/>
          <w:sz w:val="32"/>
          <w:szCs w:val="32"/>
          <w:lang w:val="en-US" w:eastAsia="zh-CN"/>
        </w:rPr>
        <w:t>（2）人才补贴或落户政策等激励不足，</w:t>
      </w:r>
      <w:r>
        <w:rPr>
          <w:rStyle w:val="7"/>
          <w:rFonts w:hint="eastAsia" w:ascii="仿宋_GB2312" w:hAnsi="仿宋_GB2312" w:eastAsia="仿宋_GB2312" w:cs="仿宋_GB2312"/>
          <w:sz w:val="32"/>
          <w:szCs w:val="32"/>
        </w:rPr>
        <w:t>乡村人才难以享受落户或积分等激励手段。</w:t>
      </w:r>
    </w:p>
    <w:p w14:paraId="192C7AED">
      <w:pPr>
        <w:pStyle w:val="11"/>
        <w:rPr>
          <w:rStyle w:val="7"/>
        </w:rPr>
      </w:pPr>
      <w:r>
        <w:rPr>
          <w:rStyle w:val="7"/>
          <w:rFonts w:ascii="宋体" w:hAnsi="宋体" w:eastAsia="宋体" w:cs="宋体"/>
          <w:b/>
          <w:color w:val="008000"/>
          <w:sz w:val="36"/>
        </w:rPr>
        <w:t>――――――――――――――――――――――</w:t>
      </w:r>
    </w:p>
    <w:p w14:paraId="4E42EF1B">
      <w:pPr>
        <w:pStyle w:val="11"/>
        <w:rPr>
          <w:rStyle w:val="7"/>
        </w:rPr>
      </w:pPr>
      <w:r>
        <w:rPr>
          <w:rStyle w:val="7"/>
          <w:rFonts w:ascii="宋体" w:hAnsi="宋体" w:eastAsia="宋体" w:cs="宋体"/>
          <w:b/>
          <w:color w:val="008000"/>
          <w:sz w:val="36"/>
        </w:rPr>
        <w:t>※建议※</w:t>
      </w:r>
    </w:p>
    <w:p w14:paraId="140B25C4">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因此，建议：</w:t>
      </w:r>
    </w:p>
    <w:p w14:paraId="31FDF6AF">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、优化乡村营商环境</w:t>
      </w:r>
    </w:p>
    <w:p w14:paraId="075CCF9B">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val="en-US" w:eastAsia="zh-CN"/>
        </w:rPr>
        <w:t>（1）强化信息对接平台建设。</w:t>
      </w:r>
      <w:r>
        <w:rPr>
          <w:rStyle w:val="7"/>
          <w:rFonts w:hint="eastAsia" w:ascii="仿宋_GB2312" w:hAnsi="仿宋_GB2312" w:eastAsia="仿宋_GB2312" w:cs="仿宋_GB2312"/>
          <w:sz w:val="32"/>
          <w:szCs w:val="32"/>
        </w:rPr>
        <w:t>积极推动招商信息发布平台建设，一方面市农业农村委、市国资委要利用现有信息发布渠道，汇集市属国有企业发展需求和涉农区建设需求，定期发布乡村振兴相关信息和政策，提高市属国有企业和涉农区信息共享度。另一方面要调动农村要素产权交易平台保障和促进社会资本投资乡村振兴中的要素交易。</w:t>
      </w:r>
    </w:p>
    <w:p w14:paraId="1796C4B5">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val="en-US" w:eastAsia="zh-CN"/>
        </w:rPr>
        <w:t>（2）进一步深化“放管服”。</w:t>
      </w:r>
      <w:r>
        <w:rPr>
          <w:rStyle w:val="7"/>
          <w:rFonts w:hint="eastAsia" w:ascii="仿宋_GB2312" w:hAnsi="仿宋_GB2312" w:eastAsia="仿宋_GB2312" w:cs="仿宋_GB2312"/>
          <w:sz w:val="32"/>
          <w:szCs w:val="32"/>
        </w:rPr>
        <w:t>提高规划调整、乡村产业供地等社会资本投资的乡村空间载体的审批速度。明确不同乡村产业的行业证照审批流程，减少一事一议，建立高效、透明的审批机制。</w:t>
      </w:r>
    </w:p>
    <w:p w14:paraId="6060321D">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val="en-US" w:eastAsia="zh-CN"/>
        </w:rPr>
        <w:t>（3）积极探索财税政策。</w:t>
      </w:r>
      <w:r>
        <w:rPr>
          <w:rStyle w:val="7"/>
          <w:rFonts w:hint="eastAsia" w:ascii="仿宋_GB2312" w:hAnsi="仿宋_GB2312" w:eastAsia="仿宋_GB2312" w:cs="仿宋_GB2312"/>
          <w:sz w:val="32"/>
          <w:szCs w:val="32"/>
        </w:rPr>
        <w:t>明确相关产业税收优惠政策，针对“都市农业+”相关产业实行税收优惠政策，明确社会资本参与乡村振兴相关投入的税前抵扣项目。优化国企评价考核办法，在投资、营收、净资产收入率等核心指标核算上，充分考虑乡村振兴项目的公益性质，健全差别化考核激励机制。</w:t>
      </w:r>
    </w:p>
    <w:p w14:paraId="6341C723">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val="en-US" w:eastAsia="zh-CN"/>
        </w:rPr>
        <w:t>（4）创新引才政策。</w:t>
      </w:r>
      <w:r>
        <w:rPr>
          <w:rStyle w:val="7"/>
          <w:rFonts w:hint="eastAsia" w:ascii="仿宋_GB2312" w:hAnsi="仿宋_GB2312" w:eastAsia="仿宋_GB2312" w:cs="仿宋_GB2312"/>
          <w:sz w:val="32"/>
          <w:szCs w:val="32"/>
        </w:rPr>
        <w:t>对实行人才“保障托底+激励”政策，解决他们住房、社会保障、户口、补贴等实际困难，探索建立户籍积分加分制度，研究设立人才奖励基金或创业基金。</w:t>
      </w:r>
    </w:p>
    <w:p w14:paraId="6AEDAB60">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、深化农村各项改革</w:t>
      </w:r>
    </w:p>
    <w:p w14:paraId="4F65D64F">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val="en-US" w:eastAsia="zh-CN"/>
        </w:rPr>
        <w:t>（1）深化农村建设用地制度改革，</w:t>
      </w:r>
      <w:r>
        <w:rPr>
          <w:rStyle w:val="7"/>
          <w:rFonts w:hint="eastAsia" w:ascii="仿宋_GB2312" w:hAnsi="仿宋_GB2312" w:eastAsia="仿宋_GB2312" w:cs="仿宋_GB2312"/>
          <w:sz w:val="32"/>
          <w:szCs w:val="32"/>
        </w:rPr>
        <w:t>将预留建设用地机动指标的统筹上升到区级层面，这样更有利于资源在城乡间、各镇间和各村间进行优化配置。</w:t>
      </w:r>
    </w:p>
    <w:p w14:paraId="3C336273">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val="en-US" w:eastAsia="zh-CN"/>
        </w:rPr>
        <w:t>（2）建议鼓励社会资本参与农村集体经营性建设用地入市，</w:t>
      </w:r>
      <w:r>
        <w:rPr>
          <w:rStyle w:val="7"/>
          <w:rFonts w:hint="eastAsia" w:ascii="仿宋_GB2312" w:hAnsi="仿宋_GB2312" w:eastAsia="仿宋_GB2312" w:cs="仿宋_GB2312"/>
          <w:sz w:val="32"/>
          <w:szCs w:val="32"/>
        </w:rPr>
        <w:t>明确企业参与农村土地整理新增耕地指标增减挂钩、建设用地指标异地置换、土地增值收益管理等政策，鼓励企业与村集体合作，通过出让、租赁、作价入股、联营等方式，开发养老产品、休闲度假产品、民宿旅游产品等。</w:t>
      </w:r>
    </w:p>
    <w:p w14:paraId="5661E639">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val="en-US" w:eastAsia="zh-CN"/>
        </w:rPr>
        <w:t>（3）鼓励国有企业、社会资本盘活农村闲置资源开展项目创新，</w:t>
      </w:r>
      <w:r>
        <w:rPr>
          <w:rStyle w:val="7"/>
          <w:rFonts w:hint="eastAsia" w:ascii="仿宋_GB2312" w:hAnsi="仿宋_GB2312" w:eastAsia="仿宋_GB2312" w:cs="仿宋_GB2312"/>
          <w:sz w:val="32"/>
          <w:szCs w:val="32"/>
        </w:rPr>
        <w:t>为打造农村新产业新业态提供场所。如鼓励闲置宅基地资源有序进入农村新产业、新业态，为人才和社会资本进入农村农业创造空间。</w:t>
      </w:r>
    </w:p>
    <w:p w14:paraId="1DCA7358">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、构建多方共建格局</w:t>
      </w:r>
    </w:p>
    <w:p w14:paraId="76B1C5E7">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val="en-US" w:eastAsia="zh-CN"/>
        </w:rPr>
        <w:t>（1）创新“政府-企业-集体”多方合作模式。</w:t>
      </w:r>
      <w:r>
        <w:rPr>
          <w:rStyle w:val="7"/>
          <w:rFonts w:hint="eastAsia" w:ascii="仿宋_GB2312" w:hAnsi="仿宋_GB2312" w:eastAsia="仿宋_GB2312" w:cs="仿宋_GB2312"/>
          <w:sz w:val="32"/>
          <w:szCs w:val="32"/>
        </w:rPr>
        <w:t>加强企业与村集体、农户的合作，形成紧密的利益共同体，通过土地入股等创新的利益联结方式解决企业参与产业化项目中的用地难题。</w:t>
      </w:r>
    </w:p>
    <w:p w14:paraId="4D3006F4">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val="en-US" w:eastAsia="zh-CN"/>
        </w:rPr>
        <w:t>（2）创设乡村振兴发展基金的资金投入模式。</w:t>
      </w:r>
      <w:r>
        <w:rPr>
          <w:rStyle w:val="7"/>
          <w:rFonts w:hint="eastAsia" w:ascii="仿宋_GB2312" w:hAnsi="仿宋_GB2312" w:eastAsia="仿宋_GB2312" w:cs="仿宋_GB2312"/>
          <w:sz w:val="32"/>
          <w:szCs w:val="32"/>
        </w:rPr>
        <w:t>建议整合发改委、农业农村委、住建委等部门专项资金，以政府信用吸引社会资金进入乡村振兴建设和投资领域，充分发挥政府财政资金的杠杆放大作用，改善和调整社会资金配置，改善资本供给，解决乡村振兴投资的资金来源问题。</w:t>
      </w:r>
    </w:p>
    <w:p w14:paraId="3BA5F911">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lang w:val="en-US" w:eastAsia="zh-CN"/>
        </w:rPr>
        <w:t>（3）提供社会资本投入乡村振兴的服务体系。</w:t>
      </w:r>
      <w:r>
        <w:rPr>
          <w:rStyle w:val="7"/>
          <w:rFonts w:hint="eastAsia" w:ascii="仿宋_GB2312" w:hAnsi="仿宋_GB2312" w:eastAsia="仿宋_GB2312" w:cs="仿宋_GB2312"/>
          <w:sz w:val="32"/>
          <w:szCs w:val="32"/>
        </w:rPr>
        <w:t>集聚优质国有企业、基金公司、研究机构等社会资本，形成覆盖战略、财务、产业和科技的运作体系。</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D248B">
    <w:pPr>
      <w:pStyle w:val="3"/>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6D16">
    <w:pPr>
      <w:pStyle w:val="4"/>
      <w:pBdr>
        <w:bottom w:val="none" w:color="auto" w:sz="0" w:space="0"/>
      </w:pBdr>
      <w:jc w:val="right"/>
      <w:rPr>
        <w:color w:val="008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F9F17CD"/>
    <w:rsid w:val="5DD51122"/>
    <w:rsid w:val="6B3A283B"/>
    <w:rsid w:val="6E6749E3"/>
    <w:rsid w:val="77FF034E"/>
    <w:rsid w:val="7BDFE17D"/>
    <w:rsid w:val="7FEF99EF"/>
    <w:rsid w:val="AC6D7DBF"/>
    <w:rsid w:val="BB739317"/>
    <w:rsid w:val="BCE954F8"/>
    <w:rsid w:val="CEF7B5E6"/>
    <w:rsid w:val="F5E1C6CF"/>
    <w:rsid w:val="F97D66AB"/>
    <w:rsid w:val="FDEDB8B9"/>
    <w:rsid w:val="FE503A5A"/>
    <w:rsid w:val="FFFD382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99"/>
    <w:rPr>
      <w:kern w:val="2"/>
      <w:sz w:val="18"/>
      <w:szCs w:val="18"/>
    </w:rPr>
  </w:style>
  <w:style w:type="paragraph" w:customStyle="1" w:styleId="10">
    <w:name w:val="Normal_0"/>
    <w:qFormat/>
    <w:uiPriority w:val="0"/>
    <w:rPr>
      <w:rFonts w:ascii="Times New Roman" w:hAnsi="Times New Roman" w:eastAsia="Times New Roman" w:cs="Times New Roman"/>
      <w:lang w:val="ru-RU" w:eastAsia="en-US" w:bidi="ar-SA"/>
    </w:rPr>
  </w:style>
  <w:style w:type="paragraph" w:customStyle="1" w:styleId="11">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6BB0C535-EE8D-4C9F-BBD9-519E25D7DD99}">
  <ds:schemaRefs/>
</ds:datastoreItem>
</file>

<file path=docProps/app.xml><?xml version="1.0" encoding="utf-8"?>
<Properties xmlns="http://schemas.openxmlformats.org/officeDocument/2006/extended-properties" xmlns:vt="http://schemas.openxmlformats.org/officeDocument/2006/docPropsVTypes">
  <Company>SHZX</Company>
  <Pages>4</Pages>
  <Words>2119</Words>
  <Characters>2170</Characters>
  <Lines>3</Lines>
  <Paragraphs>1</Paragraphs>
  <TotalTime>13</TotalTime>
  <ScaleCrop>false</ScaleCrop>
  <LinksUpToDate>false</LinksUpToDate>
  <CharactersWithSpaces>2237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2023-12-29T17:06:00Z</dcterms:created>
  <dc:creator>张丁</dc:creator>
  <cp:lastModifiedBy>yms</cp:lastModifiedBy>
  <cp:lastPrinted>2013-01-12T20:21:00Z</cp:lastPrinted>
  <dcterms:modified xsi:type="dcterms:W3CDTF">2025-06-12T08:15:01Z</dcterms:modified>
  <dc:title>中国人民政治协商会议上海市第十届委员会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03163E08D973790F95734668574B122C_43</vt:lpwstr>
  </property>
  <property fmtid="{D5CDD505-2E9C-101B-9397-08002B2CF9AE}" pid="4" name="KSOTemplateDocerSaveRecord">
    <vt:lpwstr>eyJoZGlkIjoiYzNiNmU3ODBhNjNmMzM1ZWY3YmI4MzliOTY3NGMxNzMiLCJ1c2VySWQiOiIxNjkwMzU1OTI0In0=</vt:lpwstr>
  </property>
</Properties>
</file>