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关于进一步促进上海乡村文化振兴的提案</w:t>
      </w:r>
      <w:bookmarkEnd w:id="0"/>
    </w:p>
    <w:p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before="65"/>
        <w:rPr>
          <w:rFonts w:ascii="黑体" w:hAnsi="黑体" w:eastAsia="黑体"/>
          <w:b/>
          <w:sz w:val="44"/>
          <w:szCs w:val="44"/>
        </w:rPr>
      </w:pPr>
    </w:p>
    <w:p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习近平总书记强调：“乡村振兴，既要塑形，也要铸魂。”中共中央多次围绕“繁荣</w:t>
      </w:r>
      <w:bookmarkStart w:id="1" w:name="_GoBack"/>
      <w:bookmarkEnd w:id="1"/>
      <w:r>
        <w:rPr>
          <w:rStyle w:val="7"/>
          <w:rFonts w:hint="eastAsia" w:ascii="仿宋" w:hAnsi="仿宋" w:eastAsia="仿宋" w:cs="仿宋"/>
          <w:sz w:val="32"/>
          <w:szCs w:val="32"/>
        </w:rPr>
        <w:t>兴盛乡村文化”作出了重要的战略部署。乡村振兴离不开乡村文化振兴，实施乡村振兴战略，必须传承发展提升乡村文明，走乡村文化兴盛之路。</w:t>
      </w:r>
    </w:p>
    <w:p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 w:firstLineChars="20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近年来，上海在挖掘乡村文化服务乡村振兴方面，进行了积极探索，取得了一定成效。在全面实施乡村振兴战略的进程中也做了大量的工作。同时也应看到，在思想认识、传承保护、文化人才、产业发展等方面仍然存在一些问题。主要表现在：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1、部分村镇主官流动较快，思想认识偏差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2、当地经济发展与文化传承的矛盾冲突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3.农村文化建设方面的人才缺乏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4、农村文化产业发展缺少支撑</w:t>
      </w:r>
    </w:p>
    <w:p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1、强化组织领导，助力乡村文化振兴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 w:firstLineChars="20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相关部门要进一步加强组织协调，统筹各类资源，加大支持力度，把乡村文化振兴工作纳入乡村振兴重点工作考核评价体系。进一步做好农村文化分类等级、保护传承、开发利用等工作，特别是在实施乡村振兴战略和新型城镇化建设中，注重乡村文化符号和元素的保留与保护，将农村文化保护与村庄规划建设相结合，纳入文明村镇创建指标体系；在美丽乡村和乡村振兴示范村建设中，积极支持村史馆、乡愁馆建设，发掘传承当地农村文化，留住乡愁记忆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2、做好资金扶持，加强传承保护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 w:firstLineChars="20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建议开展以非遗为重点的农村文化发展存续状况评估调研，根据实际情况进行抢救保护、引导转化、开发利用等分类保护措施；继续做好资金扶持，助力非遗项目传承与保护工作；探索认定上海非遗工坊的路径方法，加强非遗保护，促进就业增收，助力乡村振兴；进一步优化提升朱泾花灯会、南翔国潮大会等活动，助力乡村振兴非遗项目的传播和展示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3、深化教育培训，持续政策帮扶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 w:firstLineChars="20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建议将农村文化贯穿国民教育，支持鼓励高校与农业企业合作，拓展实践教学基地，深化产教融合，培养农业人才；同时，加强基层农业从业人员职业技能培训，鼓励高校增设休闲农业经营、农产品营销等职业技能等级认定；实施优秀传统文化进校园战略，结合传统节日组织开展学校体育艺术教育活动，展示弘扬农村文化成果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4、积极联动互动，推动产业发展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 w:firstLineChars="20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建议积极推进农业产业发展与农村文化发展的联动、互动；可与抖音建立合作关系，联合策划、开发本市涉农非遗视频，弘扬新时代农村文化，培育乡村文化品牌；对短期内无法产业开发的涉农非遗项目，加大公益宣传力度；继续开展休闲农业和乡村旅游、乡村文化产品宣传推介，推动长三角休闲农业和乡村旅游、乡村文化等联动发展。此外，建议探索推广“体农融合”模式，办好农村体育赛事活动，推动传统体育项目的传承、普及与发展，打造农村体育特色品牌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3" w:firstLineChars="200"/>
        <w:textAlignment w:val="auto"/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</w:rPr>
        <w:t>5、发挥新媒体作用，营造良好氛围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 w:firstLineChars="20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要充分发挥微信、短视频、直播等新媒体作用，形成宣传合力，积极推广农村文化品牌；在传统节日、农民丰收节、农民体育健身活动周等活动期间，深化“我们的节日·精神的家园”主题，组织丰富多彩的宣传展示活动；发掘农村文化智慧精髓，促进农村道德培养，推动农村移风易俗；结合文明村镇创建，做好“城乡文明创建巡礼”宣传展示工作；持续开展“三下乡”、乡风评议等文明实践活动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NmU3ODBhNjNmMzM1ZWY3YmI4MzliOTY3NGMxNzMifQ=="/>
  </w:docVars>
  <w:rsids>
    <w:rsidRoot w:val="00000000"/>
    <w:rsid w:val="449E0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Normal (Web)_0"/>
    <w:basedOn w:val="1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1573</Words>
  <Characters>1639</Characters>
  <Lines>3</Lines>
  <Paragraphs>1</Paragraphs>
  <TotalTime>58</TotalTime>
  <ScaleCrop>false</ScaleCrop>
  <LinksUpToDate>false</LinksUpToDate>
  <CharactersWithSpaces>1710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2021-04-01T05:38:00Z</dcterms:created>
  <dc:creator>2</dc:creator>
  <cp:lastModifiedBy>严茂森</cp:lastModifiedBy>
  <cp:lastPrinted>2023-12-26T01:02:00Z</cp:lastPrinted>
  <dcterms:modified xsi:type="dcterms:W3CDTF">2024-05-30T02:38:50Z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2052-12.1.0.16929</vt:lpwstr>
  </property>
</Properties>
</file>