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920E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6E13587A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关于“数智兴农，强企促‘新’”数智化赋能企业发展，助力上海农业“新质生产力”提升的</w:t>
      </w:r>
      <w:bookmarkStart w:id="1" w:name="_GoBack"/>
      <w:bookmarkEnd w:id="1"/>
      <w:r>
        <w:rPr>
          <w:rFonts w:ascii="黑体" w:hAnsi="黑体" w:eastAsia="黑体"/>
          <w:b/>
          <w:sz w:val="44"/>
          <w:szCs w:val="44"/>
        </w:rPr>
        <w:t>提案</w:t>
      </w:r>
      <w:bookmarkEnd w:id="0"/>
    </w:p>
    <w:p w14:paraId="53A5F3F8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21D8B337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7E900C84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5955F58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农业新质生产力”是新质生产力在农业领域的具体呈现，其不仅仅是农业发展的新引擎,更是农业现代化的重要标志。其核心在于以科技创新为动力，通过“数智化”发展为手段摆脱传统农业增长方式，来实现农业经济全要素生产率提升，具有高科技、高效能、高质量等特征。</w:t>
      </w:r>
    </w:p>
    <w:p w14:paraId="3A08E26C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252F3158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135EB44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1、“农业数智化”建设运行成本高，涉农企业难以承担，容易产生“数字鸿沟”</w:t>
      </w:r>
    </w:p>
    <w:p w14:paraId="56754EF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（1）农业产业数据底数不清问题，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核心基础数据储备不足、数据质量不高。</w:t>
      </w:r>
    </w:p>
    <w:p w14:paraId="1E3695B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（2）农业数智化直接效益不凸显，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部分主体主观需求低。</w:t>
      </w:r>
    </w:p>
    <w:p w14:paraId="0D8021C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2、数智农业标准体系不健全，数字主体口径不一，“卡脖子”现象依然明显</w:t>
      </w:r>
    </w:p>
    <w:p w14:paraId="5303FE2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智农业设施和生产技术缺乏统一的行业标准，信息采集、数据传输和平台接口标准等信息交换层面的通用技术标准缺乏，导致不同厂家设备不通用，制约数智农业发展；现行数据采集标准不统一，政府监管部门、生产经营企业和电商平台等数字主体各自为政，数据属性、采集口径等不统一，信息难以共享。</w:t>
      </w:r>
    </w:p>
    <w:p w14:paraId="6F2F3F9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3、现行数智农业数据与应用场景融合度不高，难以显著促进涉农企业高质量发展</w:t>
      </w:r>
    </w:p>
    <w:p w14:paraId="2B60E94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（1）农业产业数据底数不清问题，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核心基础数据储备不足、数据质量不高。</w:t>
      </w:r>
    </w:p>
    <w:p w14:paraId="3056848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（2）现有大部分数字平台与农业生产经营等诸多应用场景融合度不高。</w:t>
      </w:r>
    </w:p>
    <w:p w14:paraId="1FED1A9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4、数智农业专业人才和从业人员缺乏，人才集聚效益不明显，制约涉农企业“数智化”升级</w:t>
      </w:r>
    </w:p>
    <w:p w14:paraId="32B08BA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农企业普遍反映数字人才缺乏，数字人才招聘难，留人难，生产人员普遍老龄化，素质偏低，对新开发的数字平台操作适应慢，对数字技术应用造成严重障碍。此外，上海作为长三角高质量一体化发展的领头羊，至今尚未形成明显的数智人才集聚效应，农业数字人才和产业相互促进的良好局面尚未形成。</w:t>
      </w:r>
    </w:p>
    <w:p w14:paraId="3D31C6D8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3DF2E9A0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5250E51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1、强化基础设施建设建设，实现涉农企业数智化建设“降本增效”</w:t>
      </w:r>
    </w:p>
    <w:p w14:paraId="7097A54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（1）加大对农业生产经营主体数字基础设施新建、改建和运行维护的支持力度，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不同行业领域生产经营实际，分类制定对口数字化建设支持措施，鼓励数字农田、数字果园等多样化、个性化的数智农业开发，提高企业发展的积极性；分批次、有序将数智农业设施设备等纳入农机补贴名录，降低企业发展数智农业成本。</w:t>
      </w:r>
    </w:p>
    <w:p w14:paraId="4B8882C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（2）做好数智农业投资引导，促进生产和流通端发展。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加大对数智农业生产和流通领域的企业政策支持力度，引导社会资金向生产和流通端流动。</w:t>
      </w:r>
    </w:p>
    <w:p w14:paraId="171A464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2、持续完善标准体系，帮助涉农企业获得数字技术带来的“附加值”</w:t>
      </w:r>
    </w:p>
    <w:p w14:paraId="6278A56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（1）完善数智农业标准体系，制定和更新相关标准，建立完善的数智农业标准体系；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不同行业领域、不同方向和不同等级标准目录，采用揭榜挂帅机制委托给具备编制能力主体，实现农业农村数据的统一质检、统一关联、统一管理、统一分析挖掘，解决不同部门、环节、行业、系统之间数据衔接难问题。</w:t>
      </w:r>
    </w:p>
    <w:p w14:paraId="28A5634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（2）鼓励公益性多元化农产品电商平台建设，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建立会员制用户体系，实施数据上传--使用联系机制，鼓励农业主体通过数据要素促进农产品销售和生产效益提升，让其直接获得数智技术带来的“附加值”。</w:t>
      </w:r>
    </w:p>
    <w:p w14:paraId="749DDC4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3、有力推进数据融合挖掘，积极探索数智农业在生产、监管、流通等领域的闭环管理应用场景</w:t>
      </w:r>
    </w:p>
    <w:p w14:paraId="1513EF0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（1）有力推进数据融合挖掘。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进一步完善农业专题空间数据库建设，强化数据汇集，夯实数字底座。积极运用大数据分析、云计算、区块链技术，挖掘数智农业云平台的大数据资源应用价值，加快探索数智农业“产销流通一体辅助决策功能”，为涉农企业提供数据支撑和决策支持。</w:t>
      </w:r>
    </w:p>
    <w:p w14:paraId="24ED4FD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（2）探索数智农业在生产、监管、流通等领域的闭环管理应用场景。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用最前沿的智联技术，把智慧农场与智慧加工厂、智慧物流、智慧超市等物物互联，孕育基于数字技术的农业产业变革。市民可以通过一键扫码了解农业经营主体的背景、生产、监管、认证和评优等溯源信息，购买到优质农产品。</w:t>
      </w:r>
    </w:p>
    <w:p w14:paraId="51CAB58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4、优化数智农业人才引育机制，做好“领、融、育、留”大文章</w:t>
      </w:r>
    </w:p>
    <w:p w14:paraId="5C39CBD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（1）紧密融合专业产业，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打造数智农业人才成长平台。</w:t>
      </w:r>
    </w:p>
    <w:p w14:paraId="665D8B9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（2）强化数智人才供给，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市教育局和市农业农村委联合统筹，盘活我市涉农高校以及市区两级职校，以“校中农”、“农中校”等方式，推动我市农业职业教育与数智农业发展深度融合，为数智化涉农企业常年定向输送“数智农业”人才，引导对口人才到企业开展实训和实习工作，后续企业可以择优录取，实现解决企业招聘难、用人难得问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D939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A8963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F90189"/>
    <w:rsid w:val="3FFB6727"/>
    <w:rsid w:val="4BBF4807"/>
    <w:rsid w:val="5FB396D1"/>
    <w:rsid w:val="68F45ECA"/>
    <w:rsid w:val="69BF4968"/>
    <w:rsid w:val="6CE3CB76"/>
    <w:rsid w:val="6FBE698D"/>
    <w:rsid w:val="77BB0957"/>
    <w:rsid w:val="77BB36B5"/>
    <w:rsid w:val="7DDD6983"/>
    <w:rsid w:val="7FCF4A4C"/>
    <w:rsid w:val="7FFFC655"/>
    <w:rsid w:val="9F7E3B69"/>
    <w:rsid w:val="9FDDF115"/>
    <w:rsid w:val="A3AD2813"/>
    <w:rsid w:val="AF3F019A"/>
    <w:rsid w:val="AF4E3A84"/>
    <w:rsid w:val="B9BD5597"/>
    <w:rsid w:val="BCFF8542"/>
    <w:rsid w:val="D7F72588"/>
    <w:rsid w:val="DCFB0FFE"/>
    <w:rsid w:val="DDFC319F"/>
    <w:rsid w:val="EA5FADCD"/>
    <w:rsid w:val="EBBAA89D"/>
    <w:rsid w:val="EFBA8907"/>
    <w:rsid w:val="F7DE1CB6"/>
    <w:rsid w:val="FEFE60F6"/>
    <w:rsid w:val="FF3FF95A"/>
    <w:rsid w:val="FFDF7A50"/>
    <w:rsid w:val="FFFF0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2063</Words>
  <Characters>2151</Characters>
  <Lines>3</Lines>
  <Paragraphs>1</Paragraphs>
  <TotalTime>60</TotalTime>
  <ScaleCrop>false</ScaleCrop>
  <LinksUpToDate>false</LinksUpToDate>
  <CharactersWithSpaces>2227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2021-04-09T05:38:00Z</dcterms:created>
  <dc:creator>2</dc:creator>
  <cp:lastModifiedBy>yms</cp:lastModifiedBy>
  <cp:lastPrinted>2024-01-03T01:02:00Z</cp:lastPrinted>
  <dcterms:modified xsi:type="dcterms:W3CDTF">2025-06-13T08:42:04Z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