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-1"/>
          <w:numId w:val="0"/>
        </w:numPr>
        <w:snapToGrid w:val="0"/>
        <w:spacing w:beforeLines="0" w:afterLines="0" w:line="31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u w:val="none"/>
          <w:lang w:val="en-US" w:eastAsia="zh-CN" w:bidi="ar-SA"/>
        </w:rPr>
        <w:t>基本农田生态补偿工作设联络员信息表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shd w:val="clear"/>
        <w:snapToGrid w:val="0"/>
        <w:spacing w:beforeLines="0" w:afterLines="0" w:line="360" w:lineRule="auto"/>
        <w:ind w:firstLine="420"/>
        <w:jc w:val="both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盖章：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2885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/微信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822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85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821" w:type="dxa"/>
          </w:tcPr>
          <w:p>
            <w:pPr>
              <w:widowControl/>
              <w:spacing w:line="360" w:lineRule="atLeast"/>
              <w:jc w:val="center"/>
              <w:outlineLvl w:val="0"/>
              <w:rPr>
                <w:rFonts w:ascii="宋体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napToGrid w:val="0"/>
        <w:spacing w:beforeLines="0" w:afterLines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beforeLines="0" w:afterLines="0" w:line="312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u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u w:val="none"/>
          <w:lang w:bidi="ar-SA"/>
        </w:rPr>
        <w:t>2020年度____区基本农田生态补偿资金使用情况汇总表</w:t>
      </w:r>
    </w:p>
    <w:p>
      <w:pPr>
        <w:widowControl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Cs w:val="2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21"/>
          <w:lang w:bidi="ar"/>
        </w:rPr>
        <w:t>单位：万元</w:t>
      </w:r>
    </w:p>
    <w:tbl>
      <w:tblPr>
        <w:tblStyle w:val="3"/>
        <w:tblpPr w:leftFromText="180" w:rightFromText="180" w:vertAnchor="text" w:tblpY="1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386"/>
        <w:gridCol w:w="1750"/>
        <w:gridCol w:w="543"/>
        <w:gridCol w:w="2129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697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来源级别</w:t>
            </w:r>
          </w:p>
        </w:tc>
        <w:tc>
          <w:tcPr>
            <w:tcW w:w="2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市生态补偿转移支付资金</w:t>
            </w:r>
          </w:p>
        </w:tc>
        <w:tc>
          <w:tcPr>
            <w:tcW w:w="2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区级安排同类资金</w:t>
            </w:r>
          </w:p>
        </w:tc>
        <w:tc>
          <w:tcPr>
            <w:tcW w:w="2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镇（乡）级安排同类资金</w:t>
            </w:r>
          </w:p>
        </w:tc>
        <w:tc>
          <w:tcPr>
            <w:tcW w:w="2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6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资金合计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区基本农田保护投入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项目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主要用途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基本农田保护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耕地质量改善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农业生态治理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农田水利和农业基础设施维护管理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对乡镇转移支付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如有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此项，用途填在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乡镇基本农田保护投入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80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镇（乡）基本农田保护投入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主要用途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基本农田保护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耕地质量改善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农业生态治理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农田水利和农业基础设施维护管理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80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镇（乡）安排同类资金小计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69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注：本表可根据本区实际情况自行增减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或调整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若市转移支付资金或区同类资金最终转移支付至镇，请在镇资金情况表里详细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列</w:t>
            </w:r>
            <w:r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  <w:t>明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bidi="ar"/>
              </w:rPr>
              <w:t>市</w:t>
            </w:r>
            <w:r>
              <w:rPr>
                <w:rStyle w:val="8"/>
                <w:rFonts w:hint="eastAsia" w:hAnsi="宋体"/>
                <w:color w:val="auto"/>
                <w:sz w:val="21"/>
                <w:szCs w:val="21"/>
                <w:lang w:bidi="ar"/>
              </w:rPr>
              <w:t>资金或区</w:t>
            </w:r>
            <w:r>
              <w:rPr>
                <w:rStyle w:val="9"/>
                <w:rFonts w:hAnsi="宋体"/>
                <w:sz w:val="21"/>
                <w:szCs w:val="21"/>
                <w:lang w:bidi="ar"/>
              </w:rPr>
              <w:t>资金</w:t>
            </w:r>
            <w:r>
              <w:rPr>
                <w:rStyle w:val="9"/>
                <w:rFonts w:hint="eastAsia" w:hAnsi="宋体"/>
                <w:sz w:val="21"/>
                <w:szCs w:val="21"/>
                <w:lang w:bidi="ar"/>
              </w:rPr>
              <w:t>的使用类别、项目名称、</w:t>
            </w:r>
            <w:r>
              <w:rPr>
                <w:rStyle w:val="9"/>
                <w:rFonts w:hAnsi="宋体"/>
                <w:sz w:val="21"/>
                <w:szCs w:val="21"/>
                <w:lang w:bidi="ar"/>
              </w:rPr>
              <w:t>主要用途</w:t>
            </w:r>
            <w:r>
              <w:rPr>
                <w:rStyle w:val="9"/>
                <w:rFonts w:hint="eastAsia" w:hAnsi="宋体"/>
                <w:sz w:val="21"/>
                <w:szCs w:val="21"/>
                <w:lang w:bidi="ar"/>
              </w:rPr>
              <w:t>及金额</w:t>
            </w:r>
            <w:r>
              <w:rPr>
                <w:rStyle w:val="9"/>
                <w:rFonts w:hAnsi="宋体"/>
                <w:sz w:val="21"/>
                <w:szCs w:val="21"/>
                <w:lang w:bidi="ar"/>
              </w:rPr>
              <w:t>；各区不得违规填报基本农田生态补偿资金使用情况；本表须加盖本区</w:t>
            </w:r>
            <w:r>
              <w:rPr>
                <w:rStyle w:val="9"/>
                <w:rFonts w:hint="eastAsia" w:hAnsi="宋体"/>
                <w:sz w:val="21"/>
                <w:szCs w:val="21"/>
                <w:lang w:bidi="ar"/>
              </w:rPr>
              <w:t>农业农村</w:t>
            </w:r>
            <w:r>
              <w:rPr>
                <w:rStyle w:val="9"/>
                <w:rFonts w:hAnsi="宋体"/>
                <w:sz w:val="21"/>
                <w:szCs w:val="21"/>
                <w:lang w:bidi="ar"/>
              </w:rPr>
              <w:t>委、区财政公章，且在第三方核查时现场提交；未加盖区财政公章则予以</w:t>
            </w:r>
            <w:r>
              <w:rPr>
                <w:rStyle w:val="9"/>
                <w:rFonts w:hint="eastAsia" w:hAnsi="宋体"/>
                <w:sz w:val="21"/>
                <w:szCs w:val="21"/>
                <w:lang w:bidi="ar"/>
              </w:rPr>
              <w:t>相应</w:t>
            </w:r>
            <w:r>
              <w:rPr>
                <w:rStyle w:val="9"/>
                <w:rFonts w:hAnsi="宋体"/>
                <w:sz w:val="21"/>
                <w:szCs w:val="21"/>
                <w:lang w:bidi="ar"/>
              </w:rPr>
              <w:t>扣分。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2098" w:right="1531" w:bottom="2098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napToGrid w:val="0"/>
        <w:spacing w:beforeLines="0" w:afterLines="0" w:line="312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  <w:t>2020年度基本农田生态补偿工作考核区级自评表</w:t>
      </w:r>
    </w:p>
    <w:tbl>
      <w:tblPr>
        <w:tblStyle w:val="3"/>
        <w:tblpPr w:leftFromText="180" w:rightFromText="180" w:vertAnchor="text" w:horzAnchor="page" w:tblpX="1407" w:tblpY="296"/>
        <w:tblOverlap w:val="never"/>
        <w:tblW w:w="14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83"/>
        <w:gridCol w:w="2402"/>
        <w:gridCol w:w="1436"/>
        <w:gridCol w:w="689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考核分值</w:t>
            </w:r>
          </w:p>
        </w:tc>
        <w:tc>
          <w:tcPr>
            <w:tcW w:w="68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自评打分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措施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区工作方案制定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制定方案，得3分；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在规定时间前，将方案报送市农业农村委，得2分；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对乡镇工作考核检查机制执行情况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96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制定考核方案得5分；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及时开展考核工作，得5分；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考核报告编制情况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形成考核检查报告，得3分；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资金使用情况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（30分）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年度资金分配方案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制定情况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制定资金分配方案，得5分；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在规定时间前，将方案报送区政府，得3分；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年度资金使用报告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形成资金使用报告，得4分；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年度基本农田生态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补偿资金执行率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资金执行率达到90%，得6分；达到80%，得4分；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达到70%，得2分；低于70%，不得分；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生态补偿资金使用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效果后评估机制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建立情况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实施后评估工作，得5分；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形成后评估报告，得5分；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保护成效情况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耕地质量监测体系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建设情况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完成监测点建设数量，得4分；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每缺少1个监测点，扣1分，扣完为止；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耕地环境污染监测和评价体系建设情况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完成监测点建设数量，得4分；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每缺少1个监测点，扣1分，扣完为止；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耕地地力与环境质量报告报送情况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形成监测报告，得3分；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在规定时间前，将报告报送区政府，得2分；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耕地环境污染监测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报告报送情况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形成监测报告，得3分；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在规定时间前，将报告报送区政府，得2分；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主要农作物生产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能力情况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在划定的粮食生产功能区、蔬菜生产保护区面积范围内保持主要农作物生产稳定的，得4分；种植品种发生改变，面积在2%以下的，得2分；种植品种发生改变，面积在2%以上的，不得分；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年度推广使用商品有机肥计划完成情况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年度化肥与农药减量目标完成情况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年度菜田土壤改良计划完成情况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年度农药包装废弃物回收情况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年度回收率达到100%，得5分；达到95%，得3分；达到90%，得1分；90%以下，不得分；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耕地土壤有机质含量提升情况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耕地土壤有机质平均含量水平有提升,得8分；保持原有含量平均水平，得5分；有机质含量水平下降不得分。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D50E4"/>
    <w:rsid w:val="08850467"/>
    <w:rsid w:val="111875A1"/>
    <w:rsid w:val="20631C08"/>
    <w:rsid w:val="21485642"/>
    <w:rsid w:val="2449433C"/>
    <w:rsid w:val="25F4465C"/>
    <w:rsid w:val="25F70604"/>
    <w:rsid w:val="268702F4"/>
    <w:rsid w:val="2EE165EE"/>
    <w:rsid w:val="35F26F25"/>
    <w:rsid w:val="38DB2813"/>
    <w:rsid w:val="39235797"/>
    <w:rsid w:val="3BC631CF"/>
    <w:rsid w:val="3F616A13"/>
    <w:rsid w:val="46103391"/>
    <w:rsid w:val="489870CA"/>
    <w:rsid w:val="48D00D21"/>
    <w:rsid w:val="4BBD1565"/>
    <w:rsid w:val="4CB90635"/>
    <w:rsid w:val="51334BD9"/>
    <w:rsid w:val="5F5E79CB"/>
    <w:rsid w:val="699D50E4"/>
    <w:rsid w:val="6D5D322E"/>
    <w:rsid w:val="7D2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184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7">
    <w:name w:val="font9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111"/>
    <w:basedOn w:val="5"/>
    <w:qFormat/>
    <w:uiPriority w:val="0"/>
    <w:rPr>
      <w:rFonts w:hint="default" w:ascii="仿宋_GB2312" w:eastAsia="仿宋_GB2312" w:cs="仿宋_GB2312"/>
      <w:color w:val="FF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2021-03-30T02:16:00Z</dcterms:created>
  <dc:creator>徐杰（科技处）</dc:creator>
  <cp:lastModifiedBy>严茂森</cp:lastModifiedBy>
  <dcterms:modified xsi:type="dcterms:W3CDTF">2021-04-20T02:05:33Z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F64C3B34B0714077AA9479186781E1B4</vt:lpwstr>
  </property>
</Properties>
</file>