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32"/>
          <w:szCs w:val="32"/>
        </w:rPr>
      </w:pPr>
    </w:p>
    <w:p>
      <w:pPr>
        <w:jc w:val="center"/>
        <w:rPr>
          <w:rFonts w:ascii="宋体" w:hAnsi="宋体" w:eastAsia="宋体"/>
          <w:sz w:val="32"/>
          <w:szCs w:val="32"/>
        </w:rPr>
      </w:pPr>
    </w:p>
    <w:p>
      <w:pPr>
        <w:jc w:val="center"/>
        <w:rPr>
          <w:rFonts w:ascii="宋体" w:hAnsi="宋体" w:eastAsia="宋体"/>
          <w:sz w:val="32"/>
          <w:szCs w:val="32"/>
        </w:rPr>
      </w:pPr>
    </w:p>
    <w:p>
      <w:pPr>
        <w:jc w:val="center"/>
        <w:rPr>
          <w:rFonts w:hint="eastAsia" w:ascii="方正小标宋简体" w:hAnsi="方正小标宋简体" w:eastAsia="方正小标宋简体" w:cs="方正小标宋简体"/>
          <w:sz w:val="32"/>
          <w:szCs w:val="32"/>
        </w:rPr>
      </w:pPr>
    </w:p>
    <w:p>
      <w:pPr>
        <w:jc w:val="center"/>
        <w:rPr>
          <w:rFonts w:hint="eastAsia" w:ascii="方正小标宋简体" w:hAnsi="方正小标宋简体" w:eastAsia="方正小标宋简体" w:cs="方正小标宋简体"/>
          <w:b/>
          <w:color w:val="auto"/>
          <w:sz w:val="44"/>
          <w:szCs w:val="44"/>
        </w:rPr>
      </w:pPr>
      <w:bookmarkStart w:id="42" w:name="_GoBack"/>
      <w:r>
        <w:rPr>
          <w:rFonts w:hint="eastAsia" w:ascii="方正小标宋简体" w:hAnsi="方正小标宋简体" w:eastAsia="方正小标宋简体" w:cs="方正小标宋简体"/>
          <w:b/>
          <w:color w:val="auto"/>
          <w:sz w:val="44"/>
          <w:szCs w:val="44"/>
        </w:rPr>
        <w:t>上海市镇级</w:t>
      </w:r>
      <w:r>
        <w:rPr>
          <w:rFonts w:hint="eastAsia" w:ascii="方正小标宋简体" w:hAnsi="方正小标宋简体" w:eastAsia="方正小标宋简体" w:cs="方正小标宋简体"/>
          <w:b/>
          <w:color w:val="auto"/>
          <w:sz w:val="44"/>
          <w:szCs w:val="44"/>
          <w:lang w:eastAsia="zh-CN"/>
        </w:rPr>
        <w:t>都市现代绿色农业专项规划</w:t>
      </w:r>
    </w:p>
    <w:p>
      <w:pPr>
        <w:jc w:val="center"/>
        <w:rPr>
          <w:rFonts w:hint="eastAsia" w:ascii="方正小标宋简体" w:hAnsi="方正小标宋简体" w:eastAsia="方正小标宋简体" w:cs="方正小标宋简体"/>
          <w:b/>
          <w:color w:val="auto"/>
          <w:sz w:val="44"/>
          <w:szCs w:val="44"/>
        </w:rPr>
      </w:pPr>
      <w:r>
        <w:rPr>
          <w:rFonts w:hint="eastAsia" w:ascii="方正小标宋简体" w:hAnsi="方正小标宋简体" w:eastAsia="方正小标宋简体" w:cs="方正小标宋简体"/>
          <w:b/>
          <w:color w:val="auto"/>
          <w:sz w:val="44"/>
          <w:szCs w:val="44"/>
        </w:rPr>
        <w:t>编制导则</w:t>
      </w:r>
    </w:p>
    <w:bookmarkEnd w:id="42"/>
    <w:p>
      <w:pPr>
        <w:jc w:val="center"/>
        <w:rPr>
          <w:rFonts w:hint="eastAsia" w:ascii="方正小标宋简体" w:hAnsi="方正小标宋简体" w:eastAsia="方正小标宋简体" w:cs="方正小标宋简体"/>
          <w:color w:val="auto"/>
          <w:sz w:val="32"/>
          <w:szCs w:val="32"/>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color w:val="auto"/>
          <w:sz w:val="24"/>
          <w:szCs w:val="24"/>
        </w:rPr>
      </w:pPr>
    </w:p>
    <w:p>
      <w:pPr>
        <w:snapToGrid w:val="0"/>
        <w:spacing w:beforeLines="0" w:afterLines="0" w:line="312" w:lineRule="auto"/>
        <w:jc w:val="center"/>
        <w:rPr>
          <w:rFonts w:ascii="黑体" w:hAnsi="黑体" w:eastAsia="黑体"/>
          <w:b/>
          <w:color w:val="auto"/>
          <w:sz w:val="32"/>
          <w:szCs w:val="32"/>
        </w:rPr>
      </w:pPr>
      <w:r>
        <w:rPr>
          <w:rFonts w:hint="eastAsia" w:ascii="黑体" w:hAnsi="黑体" w:eastAsia="黑体"/>
          <w:b/>
          <w:color w:val="auto"/>
          <w:sz w:val="32"/>
          <w:szCs w:val="32"/>
        </w:rPr>
        <w:t>上海市农业农村委员会</w:t>
      </w:r>
    </w:p>
    <w:p>
      <w:pPr>
        <w:snapToGrid w:val="0"/>
        <w:spacing w:beforeLines="0" w:afterLines="0" w:line="312" w:lineRule="auto"/>
        <w:jc w:val="center"/>
        <w:rPr>
          <w:rFonts w:ascii="黑体" w:hAnsi="黑体" w:eastAsia="黑体"/>
          <w:b/>
          <w:color w:val="auto"/>
          <w:sz w:val="32"/>
          <w:szCs w:val="32"/>
        </w:rPr>
      </w:pPr>
      <w:r>
        <w:rPr>
          <w:rFonts w:hint="eastAsia" w:ascii="黑体" w:hAnsi="黑体" w:eastAsia="黑体"/>
          <w:b/>
          <w:color w:val="auto"/>
          <w:sz w:val="32"/>
          <w:szCs w:val="32"/>
        </w:rPr>
        <w:t>上海市发展和改革委员会</w:t>
      </w:r>
    </w:p>
    <w:p>
      <w:pPr>
        <w:snapToGrid w:val="0"/>
        <w:spacing w:beforeLines="0" w:afterLines="0" w:line="312" w:lineRule="auto"/>
        <w:jc w:val="center"/>
        <w:rPr>
          <w:rFonts w:ascii="黑体" w:hAnsi="黑体" w:eastAsia="黑体"/>
          <w:b/>
          <w:color w:val="auto"/>
          <w:sz w:val="32"/>
          <w:szCs w:val="32"/>
        </w:rPr>
      </w:pPr>
      <w:r>
        <w:rPr>
          <w:rFonts w:hint="eastAsia" w:ascii="黑体" w:hAnsi="黑体" w:eastAsia="黑体"/>
          <w:b/>
          <w:color w:val="auto"/>
          <w:sz w:val="32"/>
          <w:szCs w:val="32"/>
        </w:rPr>
        <w:t>上海市规划和自然资源局</w:t>
      </w:r>
    </w:p>
    <w:p>
      <w:pPr>
        <w:snapToGrid w:val="0"/>
        <w:spacing w:beforeLines="0" w:afterLines="0" w:line="312" w:lineRule="auto"/>
        <w:jc w:val="center"/>
        <w:rPr>
          <w:rFonts w:ascii="黑体" w:hAnsi="黑体" w:eastAsia="黑体"/>
          <w:b/>
          <w:color w:val="auto"/>
        </w:rPr>
      </w:pPr>
      <w:r>
        <w:rPr>
          <w:rFonts w:hint="eastAsia" w:ascii="黑体" w:hAnsi="黑体" w:eastAsia="黑体"/>
          <w:b/>
          <w:color w:val="auto"/>
          <w:sz w:val="32"/>
          <w:szCs w:val="32"/>
        </w:rPr>
        <w:t>20</w:t>
      </w:r>
      <w:r>
        <w:rPr>
          <w:rFonts w:ascii="黑体" w:hAnsi="黑体" w:eastAsia="黑体"/>
          <w:b/>
          <w:color w:val="auto"/>
          <w:sz w:val="32"/>
          <w:szCs w:val="32"/>
        </w:rPr>
        <w:t>20</w:t>
      </w:r>
      <w:r>
        <w:rPr>
          <w:rFonts w:hint="eastAsia" w:ascii="黑体" w:hAnsi="黑体" w:eastAsia="黑体"/>
          <w:b/>
          <w:color w:val="auto"/>
          <w:sz w:val="32"/>
          <w:szCs w:val="32"/>
        </w:rPr>
        <w:t>年</w:t>
      </w:r>
      <w:r>
        <w:rPr>
          <w:rFonts w:hint="eastAsia" w:ascii="黑体" w:hAnsi="黑体" w:eastAsia="黑体"/>
          <w:b/>
          <w:color w:val="auto"/>
          <w:sz w:val="32"/>
          <w:szCs w:val="32"/>
          <w:lang w:val="en-US" w:eastAsia="zh-CN"/>
        </w:rPr>
        <w:t>8</w:t>
      </w:r>
      <w:r>
        <w:rPr>
          <w:rFonts w:hint="eastAsia" w:ascii="黑体" w:hAnsi="黑体" w:eastAsia="黑体"/>
          <w:b/>
          <w:color w:val="auto"/>
          <w:sz w:val="32"/>
          <w:szCs w:val="32"/>
        </w:rPr>
        <w:t>月</w:t>
      </w:r>
    </w:p>
    <w:p>
      <w:pPr>
        <w:snapToGrid w:val="0"/>
        <w:spacing w:beforeLines="0" w:afterLines="0" w:line="312" w:lineRule="auto"/>
        <w:jc w:val="center"/>
        <w:rPr>
          <w:rFonts w:ascii="宋体" w:hAnsi="宋体" w:eastAsia="宋体"/>
          <w:color w:val="auto"/>
        </w:rPr>
        <w:sectPr>
          <w:footerReference r:id="rId6" w:type="first"/>
          <w:headerReference r:id="rId4" w:type="default"/>
          <w:footerReference r:id="rId5" w:type="default"/>
          <w:pgSz w:w="11906" w:h="16838"/>
          <w:pgMar w:top="1440" w:right="1800" w:bottom="1440" w:left="1800" w:header="851" w:footer="992" w:gutter="0"/>
          <w:cols w:space="425" w:num="1"/>
          <w:formProt w:val="1"/>
          <w:titlePg/>
          <w:docGrid w:type="lines" w:linePitch="312" w:charSpace="0"/>
        </w:sectPr>
      </w:pPr>
    </w:p>
    <w:p>
      <w:pPr>
        <w:pStyle w:val="22"/>
        <w:widowControl/>
        <w:spacing w:before="156" w:beforeLines="50" w:line="360" w:lineRule="auto"/>
        <w:ind w:left="0" w:firstLine="0" w:firstLineChars="0"/>
        <w:jc w:val="center"/>
        <w:outlineLvl w:val="0"/>
        <w:rPr>
          <w:rFonts w:hint="eastAsia" w:ascii="方正小标宋简体" w:hAnsi="方正小标宋简体" w:eastAsia="方正小标宋简体" w:cs="方正小标宋简体"/>
          <w:b/>
          <w:color w:val="auto"/>
          <w:sz w:val="36"/>
          <w:szCs w:val="36"/>
        </w:rPr>
      </w:pPr>
      <w:bookmarkStart w:id="0" w:name="_Toc43733232"/>
      <w:bookmarkStart w:id="1" w:name="_Toc28349241"/>
      <w:r>
        <w:rPr>
          <w:rFonts w:hint="eastAsia" w:ascii="方正小标宋简体" w:hAnsi="方正小标宋简体" w:eastAsia="方正小标宋简体" w:cs="方正小标宋简体"/>
          <w:b/>
          <w:color w:val="auto"/>
          <w:sz w:val="36"/>
          <w:szCs w:val="36"/>
        </w:rPr>
        <w:t>前 言</w:t>
      </w:r>
      <w:bookmarkEnd w:id="0"/>
      <w:bookmarkEnd w:id="1"/>
    </w:p>
    <w:p>
      <w:pPr>
        <w:widowControl/>
        <w:spacing w:before="156" w:beforeLines="50" w:line="360" w:lineRule="auto"/>
        <w:ind w:firstLine="450" w:firstLineChars="196"/>
        <w:rPr>
          <w:rFonts w:ascii="宋体" w:hAnsi="宋体" w:eastAsia="宋体"/>
          <w:sz w:val="23"/>
          <w:szCs w:val="23"/>
        </w:rPr>
      </w:pPr>
    </w:p>
    <w:p>
      <w:pPr>
        <w:widowControl/>
        <w:snapToGrid w:val="0"/>
        <w:spacing w:before="0" w:beforeLines="0" w:afterLines="0" w:line="360" w:lineRule="auto"/>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十九大报告提出实施乡村振兴战略。《中共上海市委上海市人民政府关于贯彻〈中共中央、国务院关于实施乡村振兴战略的意见〉的实施意见》（沪委发〔2018〕7号）强调规划引领和先导作用。《上海市乡村振兴战略规划（2018-2022年）》明确都市现代绿色农业功能定位，将全面构建与国际大都市相适应的现代乡村产业体系的战略目标。在总体战略引领下，上海市编制农业布局规划，完成“三区”划定，并全面纳入国土“大机”管控。</w:t>
      </w:r>
    </w:p>
    <w:p>
      <w:pPr>
        <w:widowControl/>
        <w:snapToGrid w:val="0"/>
        <w:spacing w:before="0" w:beforeLines="0" w:afterLines="0" w:line="360" w:lineRule="auto"/>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乡</w:t>
      </w:r>
      <w:r>
        <w:rPr>
          <w:rFonts w:hint="eastAsia" w:ascii="仿宋_GB2312" w:hAnsi="仿宋_GB2312" w:eastAsia="仿宋_GB2312" w:cs="仿宋_GB2312"/>
          <w:sz w:val="32"/>
          <w:szCs w:val="32"/>
        </w:rPr>
        <w:t xml:space="preserve">镇层面作为乡村振兴战略重要的实施主体。为形成统筹性的农业规划协作平台，向上承接市、区发展战略目标，落实生产力布局优化要求，向下指导重要农业项目落地，并加强与国民经济和社会发展规划、国土空间规划的衔接，根据国家相关法律法规及标准规范的要求，结合上海实际制定本导则。 </w:t>
      </w:r>
    </w:p>
    <w:p>
      <w:pPr>
        <w:widowControl/>
        <w:snapToGrid w:val="0"/>
        <w:spacing w:before="0" w:beforeLines="0" w:afterLines="0" w:line="360" w:lineRule="auto"/>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本导则共分4章，主要内容包括：总则、成果构成、现状调查、规划文本主要内容。</w:t>
      </w:r>
    </w:p>
    <w:p>
      <w:pPr>
        <w:widowControl/>
        <w:snapToGrid w:val="0"/>
        <w:spacing w:before="0" w:beforeLines="0" w:afterLines="0" w:line="360" w:lineRule="auto"/>
        <w:ind w:firstLine="627" w:firstLineChars="19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本导则由上海市农业农村委员会、上海市发展和改革委员会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上海市规划和自然资源局共同负责组织编制、管理和具体技术内容的解释。</w:t>
      </w:r>
      <w:r>
        <w:rPr>
          <w:rFonts w:hint="eastAsia" w:ascii="仿宋_GB2312" w:hAnsi="仿宋_GB2312" w:eastAsia="仿宋_GB2312" w:cs="仿宋_GB2312"/>
          <w:sz w:val="32"/>
          <w:szCs w:val="32"/>
        </w:rPr>
        <w:br w:type="page"/>
      </w:r>
    </w:p>
    <w:sdt>
      <w:sdtPr>
        <w:rPr>
          <w:rFonts w:ascii="宋体" w:hAnsi="宋体" w:eastAsia="宋体"/>
          <w:lang w:val="zh-CN"/>
        </w:rPr>
        <w:id w:val="298582743"/>
      </w:sdtPr>
      <w:sdtEndPr>
        <w:rPr>
          <w:rFonts w:ascii="宋体" w:hAnsi="宋体" w:eastAsia="宋体"/>
          <w:b/>
          <w:bCs/>
          <w:lang w:val="zh-CN"/>
        </w:rPr>
      </w:sdtEndPr>
      <w:sdtContent>
        <w:p>
          <w:pPr>
            <w:widowControl/>
            <w:jc w:val="center"/>
            <w:rPr>
              <w:rFonts w:ascii="黑体" w:hAnsi="黑体" w:eastAsia="黑体"/>
              <w:b/>
              <w:bCs/>
              <w:color w:val="4BACC6" w:themeColor="accent5"/>
              <w:kern w:val="44"/>
              <w:sz w:val="32"/>
              <w:szCs w:val="32"/>
              <w14:textFill>
                <w14:solidFill>
                  <w14:schemeClr w14:val="accent5"/>
                </w14:solidFill>
              </w14:textFill>
            </w:rPr>
          </w:pPr>
          <w:r>
            <w:rPr>
              <w:rFonts w:ascii="黑体" w:hAnsi="黑体" w:eastAsia="黑体"/>
              <w:b/>
              <w:bCs/>
              <w:color w:val="auto"/>
              <w:kern w:val="44"/>
              <w:sz w:val="32"/>
              <w:szCs w:val="32"/>
            </w:rPr>
            <w:t>目</w:t>
          </w:r>
          <w:r>
            <w:rPr>
              <w:rFonts w:hint="eastAsia" w:ascii="黑体" w:hAnsi="黑体" w:eastAsia="黑体"/>
              <w:b/>
              <w:bCs/>
              <w:color w:val="auto"/>
              <w:kern w:val="44"/>
              <w:sz w:val="32"/>
              <w:szCs w:val="32"/>
            </w:rPr>
            <w:t xml:space="preserve"> </w:t>
          </w:r>
          <w:r>
            <w:rPr>
              <w:rFonts w:ascii="黑体" w:hAnsi="黑体" w:eastAsia="黑体"/>
              <w:b/>
              <w:bCs/>
              <w:color w:val="auto"/>
              <w:kern w:val="44"/>
              <w:sz w:val="32"/>
              <w:szCs w:val="32"/>
            </w:rPr>
            <w:t>录</w:t>
          </w:r>
        </w:p>
        <w:p>
          <w:pPr>
            <w:pStyle w:val="10"/>
            <w:tabs>
              <w:tab w:val="right" w:leader="dot" w:pos="8296"/>
            </w:tabs>
          </w:pPr>
          <w:r>
            <w:rPr>
              <w:rFonts w:ascii="宋体" w:hAnsi="宋体" w:eastAsia="宋体"/>
              <w:sz w:val="24"/>
              <w:szCs w:val="24"/>
            </w:rPr>
            <w:fldChar w:fldCharType="begin"/>
          </w:r>
          <w:r>
            <w:rPr>
              <w:rFonts w:ascii="宋体" w:hAnsi="宋体" w:eastAsia="宋体"/>
              <w:sz w:val="24"/>
              <w:szCs w:val="24"/>
            </w:rPr>
            <w:instrText xml:space="preserve"> TOC \o "1-3" \h \z \u </w:instrText>
          </w:r>
          <w:r>
            <w:rPr>
              <w:rFonts w:ascii="宋体" w:hAnsi="宋体" w:eastAsia="宋体"/>
              <w:sz w:val="24"/>
              <w:szCs w:val="24"/>
            </w:rPr>
            <w:fldChar w:fldCharType="separate"/>
          </w:r>
          <w:r>
            <w:fldChar w:fldCharType="begin"/>
          </w:r>
          <w:r>
            <w:instrText xml:space="preserve"> HYPERLINK \l "_Toc43733232" </w:instrText>
          </w:r>
          <w:r>
            <w:fldChar w:fldCharType="separate"/>
          </w:r>
          <w:r>
            <w:rPr>
              <w:rStyle w:val="19"/>
              <w:rFonts w:ascii="黑体" w:hAnsi="黑体" w:eastAsia="黑体"/>
              <w:b/>
            </w:rPr>
            <w:t>前 言</w:t>
          </w:r>
          <w:r>
            <w:tab/>
          </w:r>
          <w:r>
            <w:fldChar w:fldCharType="begin"/>
          </w:r>
          <w:r>
            <w:instrText xml:space="preserve"> PAGEREF _Toc43733232 \h </w:instrText>
          </w:r>
          <w:r>
            <w:fldChar w:fldCharType="separate"/>
          </w:r>
          <w:r>
            <w:t>1</w:t>
          </w:r>
          <w:r>
            <w:fldChar w:fldCharType="end"/>
          </w:r>
          <w:r>
            <w:fldChar w:fldCharType="end"/>
          </w:r>
        </w:p>
        <w:p>
          <w:pPr>
            <w:pStyle w:val="10"/>
            <w:tabs>
              <w:tab w:val="left" w:pos="420"/>
              <w:tab w:val="right" w:leader="dot" w:pos="8296"/>
            </w:tabs>
          </w:pPr>
          <w:r>
            <w:fldChar w:fldCharType="begin"/>
          </w:r>
          <w:r>
            <w:instrText xml:space="preserve"> HYPERLINK \l "_Toc43733233" </w:instrText>
          </w:r>
          <w:r>
            <w:fldChar w:fldCharType="separate"/>
          </w:r>
          <w:r>
            <w:rPr>
              <w:rStyle w:val="19"/>
              <w:rFonts w:ascii="宋体" w:hAnsi="宋体" w:eastAsia="宋体"/>
              <w:b/>
            </w:rPr>
            <w:t>1</w:t>
          </w:r>
          <w:r>
            <w:tab/>
          </w:r>
          <w:r>
            <w:rPr>
              <w:rStyle w:val="19"/>
              <w:rFonts w:ascii="宋体" w:hAnsi="宋体" w:eastAsia="宋体"/>
              <w:b/>
            </w:rPr>
            <w:t>总则</w:t>
          </w:r>
          <w:r>
            <w:tab/>
          </w:r>
          <w:r>
            <w:fldChar w:fldCharType="begin"/>
          </w:r>
          <w:r>
            <w:instrText xml:space="preserve"> PAGEREF _Toc43733233 \h </w:instrText>
          </w:r>
          <w:r>
            <w:fldChar w:fldCharType="separate"/>
          </w:r>
          <w:r>
            <w:t>1</w:t>
          </w:r>
          <w:r>
            <w:fldChar w:fldCharType="end"/>
          </w:r>
          <w:r>
            <w:fldChar w:fldCharType="end"/>
          </w:r>
        </w:p>
        <w:p>
          <w:pPr>
            <w:pStyle w:val="12"/>
            <w:tabs>
              <w:tab w:val="left" w:pos="1050"/>
              <w:tab w:val="right" w:leader="dot" w:pos="8296"/>
            </w:tabs>
          </w:pPr>
          <w:r>
            <w:fldChar w:fldCharType="begin"/>
          </w:r>
          <w:r>
            <w:instrText xml:space="preserve"> HYPERLINK \l "_Toc43733234" </w:instrText>
          </w:r>
          <w:r>
            <w:fldChar w:fldCharType="separate"/>
          </w:r>
          <w:r>
            <w:rPr>
              <w:rStyle w:val="19"/>
              <w:rFonts w:ascii="宋体" w:hAnsi="宋体" w:eastAsia="宋体"/>
              <w:b/>
            </w:rPr>
            <w:t>1.1</w:t>
          </w:r>
          <w:r>
            <w:tab/>
          </w:r>
          <w:r>
            <w:rPr>
              <w:rStyle w:val="19"/>
              <w:rFonts w:ascii="宋体" w:hAnsi="宋体" w:eastAsia="宋体"/>
              <w:b/>
            </w:rPr>
            <w:t>指导思想</w:t>
          </w:r>
          <w:r>
            <w:tab/>
          </w:r>
          <w:r>
            <w:fldChar w:fldCharType="begin"/>
          </w:r>
          <w:r>
            <w:instrText xml:space="preserve"> PAGEREF _Toc43733234 \h </w:instrText>
          </w:r>
          <w:r>
            <w:fldChar w:fldCharType="separate"/>
          </w:r>
          <w:r>
            <w:t>1</w:t>
          </w:r>
          <w:r>
            <w:fldChar w:fldCharType="end"/>
          </w:r>
          <w:r>
            <w:fldChar w:fldCharType="end"/>
          </w:r>
        </w:p>
        <w:p>
          <w:pPr>
            <w:pStyle w:val="12"/>
            <w:tabs>
              <w:tab w:val="left" w:pos="1050"/>
              <w:tab w:val="right" w:leader="dot" w:pos="8296"/>
            </w:tabs>
          </w:pPr>
          <w:r>
            <w:fldChar w:fldCharType="begin"/>
          </w:r>
          <w:r>
            <w:instrText xml:space="preserve"> HYPERLINK \l "_Toc43733235" </w:instrText>
          </w:r>
          <w:r>
            <w:fldChar w:fldCharType="separate"/>
          </w:r>
          <w:r>
            <w:rPr>
              <w:rStyle w:val="19"/>
              <w:rFonts w:ascii="宋体" w:hAnsi="宋体" w:eastAsia="宋体"/>
              <w:b/>
            </w:rPr>
            <w:t>1.2</w:t>
          </w:r>
          <w:r>
            <w:tab/>
          </w:r>
          <w:r>
            <w:rPr>
              <w:rStyle w:val="19"/>
              <w:rFonts w:ascii="宋体" w:hAnsi="宋体" w:eastAsia="宋体"/>
              <w:b/>
            </w:rPr>
            <w:t>定位和效力</w:t>
          </w:r>
          <w:r>
            <w:tab/>
          </w:r>
          <w:r>
            <w:fldChar w:fldCharType="begin"/>
          </w:r>
          <w:r>
            <w:instrText xml:space="preserve"> PAGEREF _Toc43733235 \h </w:instrText>
          </w:r>
          <w:r>
            <w:fldChar w:fldCharType="separate"/>
          </w:r>
          <w:r>
            <w:t>1</w:t>
          </w:r>
          <w:r>
            <w:fldChar w:fldCharType="end"/>
          </w:r>
          <w:r>
            <w:fldChar w:fldCharType="end"/>
          </w:r>
        </w:p>
        <w:p>
          <w:pPr>
            <w:pStyle w:val="12"/>
            <w:tabs>
              <w:tab w:val="left" w:pos="1050"/>
              <w:tab w:val="right" w:leader="dot" w:pos="8296"/>
            </w:tabs>
          </w:pPr>
          <w:r>
            <w:fldChar w:fldCharType="begin"/>
          </w:r>
          <w:r>
            <w:instrText xml:space="preserve"> HYPERLINK \l "_Toc43733236" </w:instrText>
          </w:r>
          <w:r>
            <w:fldChar w:fldCharType="separate"/>
          </w:r>
          <w:r>
            <w:rPr>
              <w:rStyle w:val="19"/>
              <w:rFonts w:ascii="宋体" w:hAnsi="宋体" w:eastAsia="宋体"/>
              <w:b/>
            </w:rPr>
            <w:t>1.3</w:t>
          </w:r>
          <w:r>
            <w:tab/>
          </w:r>
          <w:r>
            <w:rPr>
              <w:rStyle w:val="19"/>
              <w:rFonts w:ascii="宋体" w:hAnsi="宋体" w:eastAsia="宋体"/>
              <w:b/>
            </w:rPr>
            <w:t>适用范围</w:t>
          </w:r>
          <w:r>
            <w:tab/>
          </w:r>
          <w:r>
            <w:fldChar w:fldCharType="begin"/>
          </w:r>
          <w:r>
            <w:instrText xml:space="preserve"> PAGEREF _Toc43733236 \h </w:instrText>
          </w:r>
          <w:r>
            <w:fldChar w:fldCharType="separate"/>
          </w:r>
          <w:r>
            <w:t>1</w:t>
          </w:r>
          <w:r>
            <w:fldChar w:fldCharType="end"/>
          </w:r>
          <w:r>
            <w:fldChar w:fldCharType="end"/>
          </w:r>
        </w:p>
        <w:p>
          <w:pPr>
            <w:pStyle w:val="12"/>
            <w:tabs>
              <w:tab w:val="left" w:pos="1050"/>
              <w:tab w:val="right" w:leader="dot" w:pos="8296"/>
            </w:tabs>
          </w:pPr>
          <w:r>
            <w:fldChar w:fldCharType="begin"/>
          </w:r>
          <w:r>
            <w:instrText xml:space="preserve"> HYPERLINK \l "_Toc43733237" </w:instrText>
          </w:r>
          <w:r>
            <w:fldChar w:fldCharType="separate"/>
          </w:r>
          <w:r>
            <w:rPr>
              <w:rStyle w:val="19"/>
              <w:rFonts w:ascii="宋体" w:hAnsi="宋体" w:eastAsia="宋体"/>
              <w:b/>
            </w:rPr>
            <w:t>1.4</w:t>
          </w:r>
          <w:r>
            <w:tab/>
          </w:r>
          <w:r>
            <w:rPr>
              <w:rStyle w:val="19"/>
              <w:rFonts w:ascii="宋体" w:hAnsi="宋体" w:eastAsia="宋体"/>
              <w:b/>
            </w:rPr>
            <w:t>规划原则</w:t>
          </w:r>
          <w:r>
            <w:tab/>
          </w:r>
          <w:r>
            <w:fldChar w:fldCharType="begin"/>
          </w:r>
          <w:r>
            <w:instrText xml:space="preserve"> PAGEREF _Toc43733237 \h </w:instrText>
          </w:r>
          <w:r>
            <w:fldChar w:fldCharType="separate"/>
          </w:r>
          <w:r>
            <w:t>1</w:t>
          </w:r>
          <w:r>
            <w:fldChar w:fldCharType="end"/>
          </w:r>
          <w:r>
            <w:fldChar w:fldCharType="end"/>
          </w:r>
        </w:p>
        <w:p>
          <w:pPr>
            <w:pStyle w:val="10"/>
            <w:tabs>
              <w:tab w:val="left" w:pos="420"/>
              <w:tab w:val="right" w:leader="dot" w:pos="8296"/>
            </w:tabs>
          </w:pPr>
          <w:r>
            <w:fldChar w:fldCharType="begin"/>
          </w:r>
          <w:r>
            <w:instrText xml:space="preserve"> HYPERLINK \l "_Toc43733238" </w:instrText>
          </w:r>
          <w:r>
            <w:fldChar w:fldCharType="separate"/>
          </w:r>
          <w:r>
            <w:rPr>
              <w:rStyle w:val="19"/>
              <w:rFonts w:ascii="宋体" w:hAnsi="宋体" w:eastAsia="宋体"/>
              <w:b/>
            </w:rPr>
            <w:t>2</w:t>
          </w:r>
          <w:r>
            <w:tab/>
          </w:r>
          <w:r>
            <w:rPr>
              <w:rStyle w:val="19"/>
              <w:rFonts w:ascii="宋体" w:hAnsi="宋体" w:eastAsia="宋体"/>
              <w:b/>
            </w:rPr>
            <w:t>成果构成</w:t>
          </w:r>
          <w:r>
            <w:tab/>
          </w:r>
          <w:r>
            <w:fldChar w:fldCharType="begin"/>
          </w:r>
          <w:r>
            <w:instrText xml:space="preserve"> PAGEREF _Toc43733238 \h </w:instrText>
          </w:r>
          <w:r>
            <w:fldChar w:fldCharType="separate"/>
          </w:r>
          <w:r>
            <w:t>2</w:t>
          </w:r>
          <w:r>
            <w:fldChar w:fldCharType="end"/>
          </w:r>
          <w:r>
            <w:fldChar w:fldCharType="end"/>
          </w:r>
        </w:p>
        <w:p>
          <w:pPr>
            <w:pStyle w:val="12"/>
            <w:tabs>
              <w:tab w:val="left" w:pos="1050"/>
              <w:tab w:val="right" w:leader="dot" w:pos="8296"/>
            </w:tabs>
          </w:pPr>
          <w:r>
            <w:fldChar w:fldCharType="begin"/>
          </w:r>
          <w:r>
            <w:instrText xml:space="preserve"> HYPERLINK \l "_Toc43733239" </w:instrText>
          </w:r>
          <w:r>
            <w:fldChar w:fldCharType="separate"/>
          </w:r>
          <w:r>
            <w:rPr>
              <w:rStyle w:val="19"/>
              <w:rFonts w:ascii="宋体" w:hAnsi="宋体" w:eastAsia="宋体"/>
              <w:b/>
            </w:rPr>
            <w:t>2.1</w:t>
          </w:r>
          <w:r>
            <w:tab/>
          </w:r>
          <w:r>
            <w:rPr>
              <w:rStyle w:val="19"/>
              <w:rFonts w:ascii="宋体" w:hAnsi="宋体" w:eastAsia="宋体"/>
              <w:b/>
            </w:rPr>
            <w:t>规划名称</w:t>
          </w:r>
          <w:r>
            <w:tab/>
          </w:r>
          <w:r>
            <w:fldChar w:fldCharType="begin"/>
          </w:r>
          <w:r>
            <w:instrText xml:space="preserve"> PAGEREF _Toc43733239 \h </w:instrText>
          </w:r>
          <w:r>
            <w:fldChar w:fldCharType="separate"/>
          </w:r>
          <w:r>
            <w:t>2</w:t>
          </w:r>
          <w:r>
            <w:fldChar w:fldCharType="end"/>
          </w:r>
          <w:r>
            <w:fldChar w:fldCharType="end"/>
          </w:r>
        </w:p>
        <w:p>
          <w:pPr>
            <w:pStyle w:val="12"/>
            <w:tabs>
              <w:tab w:val="left" w:pos="1050"/>
              <w:tab w:val="right" w:leader="dot" w:pos="8296"/>
            </w:tabs>
          </w:pPr>
          <w:r>
            <w:fldChar w:fldCharType="begin"/>
          </w:r>
          <w:r>
            <w:instrText xml:space="preserve"> HYPERLINK \l "_Toc43733240" </w:instrText>
          </w:r>
          <w:r>
            <w:fldChar w:fldCharType="separate"/>
          </w:r>
          <w:r>
            <w:rPr>
              <w:rStyle w:val="19"/>
              <w:rFonts w:ascii="宋体" w:hAnsi="宋体" w:eastAsia="宋体"/>
              <w:b/>
            </w:rPr>
            <w:t>2.2</w:t>
          </w:r>
          <w:r>
            <w:tab/>
          </w:r>
          <w:r>
            <w:rPr>
              <w:rStyle w:val="19"/>
              <w:rFonts w:ascii="宋体" w:hAnsi="宋体" w:eastAsia="宋体"/>
              <w:b/>
            </w:rPr>
            <w:t>成果构成</w:t>
          </w:r>
          <w:r>
            <w:tab/>
          </w:r>
          <w:r>
            <w:fldChar w:fldCharType="begin"/>
          </w:r>
          <w:r>
            <w:instrText xml:space="preserve"> PAGEREF _Toc43733240 \h </w:instrText>
          </w:r>
          <w:r>
            <w:fldChar w:fldCharType="separate"/>
          </w:r>
          <w:r>
            <w:t>2</w:t>
          </w:r>
          <w:r>
            <w:fldChar w:fldCharType="end"/>
          </w:r>
          <w:r>
            <w:fldChar w:fldCharType="end"/>
          </w:r>
        </w:p>
        <w:p>
          <w:pPr>
            <w:pStyle w:val="10"/>
            <w:tabs>
              <w:tab w:val="left" w:pos="420"/>
              <w:tab w:val="right" w:leader="dot" w:pos="8296"/>
            </w:tabs>
          </w:pPr>
          <w:r>
            <w:fldChar w:fldCharType="begin"/>
          </w:r>
          <w:r>
            <w:instrText xml:space="preserve"> HYPERLINK \l "_Toc43733241" </w:instrText>
          </w:r>
          <w:r>
            <w:fldChar w:fldCharType="separate"/>
          </w:r>
          <w:r>
            <w:rPr>
              <w:rStyle w:val="19"/>
              <w:rFonts w:ascii="宋体" w:hAnsi="宋体" w:eastAsia="宋体"/>
              <w:b/>
            </w:rPr>
            <w:t>3</w:t>
          </w:r>
          <w:r>
            <w:tab/>
          </w:r>
          <w:r>
            <w:rPr>
              <w:rStyle w:val="19"/>
              <w:rFonts w:ascii="宋体" w:hAnsi="宋体" w:eastAsia="宋体"/>
              <w:b/>
            </w:rPr>
            <w:t>现状调查</w:t>
          </w:r>
          <w:r>
            <w:tab/>
          </w:r>
          <w:r>
            <w:fldChar w:fldCharType="begin"/>
          </w:r>
          <w:r>
            <w:instrText xml:space="preserve"> PAGEREF _Toc43733241 \h </w:instrText>
          </w:r>
          <w:r>
            <w:fldChar w:fldCharType="separate"/>
          </w:r>
          <w:r>
            <w:t>4</w:t>
          </w:r>
          <w:r>
            <w:fldChar w:fldCharType="end"/>
          </w:r>
          <w:r>
            <w:fldChar w:fldCharType="end"/>
          </w:r>
        </w:p>
        <w:p>
          <w:pPr>
            <w:pStyle w:val="12"/>
            <w:tabs>
              <w:tab w:val="left" w:pos="1050"/>
              <w:tab w:val="right" w:leader="dot" w:pos="8296"/>
            </w:tabs>
          </w:pPr>
          <w:r>
            <w:fldChar w:fldCharType="begin"/>
          </w:r>
          <w:r>
            <w:instrText xml:space="preserve"> HYPERLINK \l "_Toc43733242" </w:instrText>
          </w:r>
          <w:r>
            <w:fldChar w:fldCharType="separate"/>
          </w:r>
          <w:r>
            <w:rPr>
              <w:rStyle w:val="19"/>
              <w:rFonts w:ascii="宋体" w:hAnsi="宋体" w:eastAsia="宋体"/>
              <w:b/>
            </w:rPr>
            <w:t>3.1</w:t>
          </w:r>
          <w:r>
            <w:tab/>
          </w:r>
          <w:r>
            <w:rPr>
              <w:rStyle w:val="19"/>
              <w:rFonts w:ascii="宋体" w:hAnsi="宋体" w:eastAsia="宋体"/>
              <w:b/>
            </w:rPr>
            <w:t>调查组织</w:t>
          </w:r>
          <w:r>
            <w:tab/>
          </w:r>
          <w:r>
            <w:fldChar w:fldCharType="begin"/>
          </w:r>
          <w:r>
            <w:instrText xml:space="preserve"> PAGEREF _Toc43733242 \h </w:instrText>
          </w:r>
          <w:r>
            <w:fldChar w:fldCharType="separate"/>
          </w:r>
          <w:r>
            <w:t>4</w:t>
          </w:r>
          <w:r>
            <w:fldChar w:fldCharType="end"/>
          </w:r>
          <w:r>
            <w:fldChar w:fldCharType="end"/>
          </w:r>
        </w:p>
        <w:p>
          <w:pPr>
            <w:pStyle w:val="12"/>
            <w:tabs>
              <w:tab w:val="left" w:pos="1050"/>
              <w:tab w:val="right" w:leader="dot" w:pos="8296"/>
            </w:tabs>
          </w:pPr>
          <w:r>
            <w:fldChar w:fldCharType="begin"/>
          </w:r>
          <w:r>
            <w:instrText xml:space="preserve"> HYPERLINK \l "_Toc43733243" </w:instrText>
          </w:r>
          <w:r>
            <w:fldChar w:fldCharType="separate"/>
          </w:r>
          <w:r>
            <w:rPr>
              <w:rStyle w:val="19"/>
              <w:rFonts w:ascii="宋体" w:hAnsi="宋体" w:eastAsia="宋体"/>
              <w:b/>
            </w:rPr>
            <w:t>3.2</w:t>
          </w:r>
          <w:r>
            <w:tab/>
          </w:r>
          <w:r>
            <w:rPr>
              <w:rStyle w:val="19"/>
              <w:rFonts w:ascii="宋体" w:hAnsi="宋体" w:eastAsia="宋体"/>
              <w:b/>
            </w:rPr>
            <w:t>调查内容</w:t>
          </w:r>
          <w:r>
            <w:tab/>
          </w:r>
          <w:r>
            <w:fldChar w:fldCharType="begin"/>
          </w:r>
          <w:r>
            <w:instrText xml:space="preserve"> PAGEREF _Toc43733243 \h </w:instrText>
          </w:r>
          <w:r>
            <w:fldChar w:fldCharType="separate"/>
          </w:r>
          <w:r>
            <w:t>4</w:t>
          </w:r>
          <w:r>
            <w:fldChar w:fldCharType="end"/>
          </w:r>
          <w:r>
            <w:fldChar w:fldCharType="end"/>
          </w:r>
        </w:p>
        <w:p>
          <w:pPr>
            <w:pStyle w:val="12"/>
            <w:tabs>
              <w:tab w:val="left" w:pos="1050"/>
              <w:tab w:val="right" w:leader="dot" w:pos="8296"/>
            </w:tabs>
          </w:pPr>
          <w:r>
            <w:fldChar w:fldCharType="begin"/>
          </w:r>
          <w:r>
            <w:instrText xml:space="preserve"> HYPERLINK \l "_Toc43733244" </w:instrText>
          </w:r>
          <w:r>
            <w:fldChar w:fldCharType="separate"/>
          </w:r>
          <w:r>
            <w:rPr>
              <w:rStyle w:val="19"/>
              <w:rFonts w:ascii="宋体" w:hAnsi="宋体" w:eastAsia="宋体"/>
              <w:b/>
            </w:rPr>
            <w:t>3.3</w:t>
          </w:r>
          <w:r>
            <w:tab/>
          </w:r>
          <w:r>
            <w:rPr>
              <w:rStyle w:val="19"/>
              <w:rFonts w:ascii="宋体" w:hAnsi="宋体" w:eastAsia="宋体"/>
              <w:b/>
            </w:rPr>
            <w:t>调查成果</w:t>
          </w:r>
          <w:r>
            <w:tab/>
          </w:r>
          <w:r>
            <w:fldChar w:fldCharType="begin"/>
          </w:r>
          <w:r>
            <w:instrText xml:space="preserve"> PAGEREF _Toc43733244 \h </w:instrText>
          </w:r>
          <w:r>
            <w:fldChar w:fldCharType="separate"/>
          </w:r>
          <w:r>
            <w:t>4</w:t>
          </w:r>
          <w:r>
            <w:fldChar w:fldCharType="end"/>
          </w:r>
          <w:r>
            <w:fldChar w:fldCharType="end"/>
          </w:r>
        </w:p>
        <w:p>
          <w:pPr>
            <w:pStyle w:val="10"/>
            <w:tabs>
              <w:tab w:val="left" w:pos="420"/>
              <w:tab w:val="right" w:leader="dot" w:pos="8296"/>
            </w:tabs>
          </w:pPr>
          <w:r>
            <w:fldChar w:fldCharType="begin"/>
          </w:r>
          <w:r>
            <w:instrText xml:space="preserve"> HYPERLINK \l "_Toc43733245" </w:instrText>
          </w:r>
          <w:r>
            <w:fldChar w:fldCharType="separate"/>
          </w:r>
          <w:r>
            <w:rPr>
              <w:rStyle w:val="19"/>
              <w:rFonts w:ascii="宋体" w:hAnsi="宋体" w:eastAsia="宋体"/>
              <w:b/>
            </w:rPr>
            <w:t>4</w:t>
          </w:r>
          <w:r>
            <w:tab/>
          </w:r>
          <w:r>
            <w:rPr>
              <w:rStyle w:val="19"/>
              <w:rFonts w:ascii="宋体" w:hAnsi="宋体" w:eastAsia="宋体"/>
              <w:b/>
            </w:rPr>
            <w:t>规划文本主要成果内容</w:t>
          </w:r>
          <w:r>
            <w:tab/>
          </w:r>
          <w:r>
            <w:fldChar w:fldCharType="begin"/>
          </w:r>
          <w:r>
            <w:instrText xml:space="preserve"> PAGEREF _Toc43733245 \h </w:instrText>
          </w:r>
          <w:r>
            <w:fldChar w:fldCharType="separate"/>
          </w:r>
          <w:r>
            <w:t>5</w:t>
          </w:r>
          <w:r>
            <w:fldChar w:fldCharType="end"/>
          </w:r>
          <w:r>
            <w:fldChar w:fldCharType="end"/>
          </w:r>
        </w:p>
        <w:p>
          <w:pPr>
            <w:pStyle w:val="12"/>
            <w:tabs>
              <w:tab w:val="left" w:pos="1050"/>
              <w:tab w:val="right" w:leader="dot" w:pos="8296"/>
            </w:tabs>
          </w:pPr>
          <w:r>
            <w:fldChar w:fldCharType="begin"/>
          </w:r>
          <w:r>
            <w:instrText xml:space="preserve"> HYPERLINK \l "_Toc43733246" </w:instrText>
          </w:r>
          <w:r>
            <w:fldChar w:fldCharType="separate"/>
          </w:r>
          <w:r>
            <w:rPr>
              <w:rStyle w:val="19"/>
              <w:rFonts w:ascii="宋体" w:hAnsi="宋体" w:eastAsia="宋体"/>
              <w:b/>
            </w:rPr>
            <w:t>4.1</w:t>
          </w:r>
          <w:r>
            <w:tab/>
          </w:r>
          <w:r>
            <w:rPr>
              <w:rStyle w:val="19"/>
              <w:rFonts w:ascii="宋体" w:hAnsi="宋体" w:eastAsia="宋体"/>
              <w:b/>
            </w:rPr>
            <w:t>前言</w:t>
          </w:r>
          <w:r>
            <w:tab/>
          </w:r>
          <w:r>
            <w:fldChar w:fldCharType="begin"/>
          </w:r>
          <w:r>
            <w:instrText xml:space="preserve"> PAGEREF _Toc43733246 \h </w:instrText>
          </w:r>
          <w:r>
            <w:fldChar w:fldCharType="separate"/>
          </w:r>
          <w:r>
            <w:t>5</w:t>
          </w:r>
          <w:r>
            <w:fldChar w:fldCharType="end"/>
          </w:r>
          <w:r>
            <w:fldChar w:fldCharType="end"/>
          </w:r>
        </w:p>
        <w:p>
          <w:pPr>
            <w:pStyle w:val="12"/>
            <w:tabs>
              <w:tab w:val="left" w:pos="1050"/>
              <w:tab w:val="right" w:leader="dot" w:pos="8296"/>
            </w:tabs>
          </w:pPr>
          <w:r>
            <w:fldChar w:fldCharType="begin"/>
          </w:r>
          <w:r>
            <w:instrText xml:space="preserve"> HYPERLINK \l "_Toc43733247" </w:instrText>
          </w:r>
          <w:r>
            <w:fldChar w:fldCharType="separate"/>
          </w:r>
          <w:r>
            <w:rPr>
              <w:rStyle w:val="19"/>
              <w:rFonts w:ascii="宋体" w:hAnsi="宋体" w:eastAsia="宋体"/>
              <w:b/>
            </w:rPr>
            <w:t>4.2</w:t>
          </w:r>
          <w:r>
            <w:tab/>
          </w:r>
          <w:r>
            <w:rPr>
              <w:rStyle w:val="19"/>
              <w:rFonts w:ascii="宋体" w:hAnsi="宋体" w:eastAsia="宋体"/>
              <w:b/>
            </w:rPr>
            <w:t>总则</w:t>
          </w:r>
          <w:r>
            <w:tab/>
          </w:r>
          <w:r>
            <w:fldChar w:fldCharType="begin"/>
          </w:r>
          <w:r>
            <w:instrText xml:space="preserve"> PAGEREF _Toc43733247 \h </w:instrText>
          </w:r>
          <w:r>
            <w:fldChar w:fldCharType="separate"/>
          </w:r>
          <w:r>
            <w:t>5</w:t>
          </w:r>
          <w:r>
            <w:fldChar w:fldCharType="end"/>
          </w:r>
          <w:r>
            <w:fldChar w:fldCharType="end"/>
          </w:r>
        </w:p>
        <w:p>
          <w:pPr>
            <w:pStyle w:val="5"/>
            <w:tabs>
              <w:tab w:val="left" w:pos="1680"/>
              <w:tab w:val="right" w:leader="dot" w:pos="8296"/>
            </w:tabs>
          </w:pPr>
          <w:r>
            <w:fldChar w:fldCharType="begin"/>
          </w:r>
          <w:r>
            <w:instrText xml:space="preserve"> HYPERLINK \l "_Toc43733248" </w:instrText>
          </w:r>
          <w:r>
            <w:fldChar w:fldCharType="separate"/>
          </w:r>
          <w:r>
            <w:rPr>
              <w:rStyle w:val="19"/>
              <w:rFonts w:ascii="宋体" w:hAnsi="宋体" w:eastAsia="宋体"/>
              <w:b/>
            </w:rPr>
            <w:t>4.2.1</w:t>
          </w:r>
          <w:r>
            <w:tab/>
          </w:r>
          <w:r>
            <w:rPr>
              <w:rStyle w:val="19"/>
              <w:rFonts w:ascii="宋体" w:hAnsi="宋体" w:eastAsia="宋体"/>
              <w:b/>
            </w:rPr>
            <w:t>规划范围</w:t>
          </w:r>
          <w:r>
            <w:tab/>
          </w:r>
          <w:r>
            <w:fldChar w:fldCharType="begin"/>
          </w:r>
          <w:r>
            <w:instrText xml:space="preserve"> PAGEREF _Toc43733248 \h </w:instrText>
          </w:r>
          <w:r>
            <w:fldChar w:fldCharType="separate"/>
          </w:r>
          <w:r>
            <w:t>5</w:t>
          </w:r>
          <w:r>
            <w:fldChar w:fldCharType="end"/>
          </w:r>
          <w:r>
            <w:fldChar w:fldCharType="end"/>
          </w:r>
        </w:p>
        <w:p>
          <w:pPr>
            <w:pStyle w:val="5"/>
            <w:tabs>
              <w:tab w:val="left" w:pos="1680"/>
              <w:tab w:val="right" w:leader="dot" w:pos="8296"/>
            </w:tabs>
          </w:pPr>
          <w:r>
            <w:fldChar w:fldCharType="begin"/>
          </w:r>
          <w:r>
            <w:instrText xml:space="preserve"> HYPERLINK \l "_Toc43733249" </w:instrText>
          </w:r>
          <w:r>
            <w:fldChar w:fldCharType="separate"/>
          </w:r>
          <w:r>
            <w:rPr>
              <w:rStyle w:val="19"/>
              <w:rFonts w:ascii="宋体" w:hAnsi="宋体" w:eastAsia="宋体"/>
              <w:b/>
            </w:rPr>
            <w:t>4.2.2</w:t>
          </w:r>
          <w:r>
            <w:tab/>
          </w:r>
          <w:r>
            <w:rPr>
              <w:rStyle w:val="19"/>
              <w:rFonts w:ascii="宋体" w:hAnsi="宋体" w:eastAsia="宋体"/>
              <w:b/>
            </w:rPr>
            <w:t>规划期限</w:t>
          </w:r>
          <w:r>
            <w:tab/>
          </w:r>
          <w:r>
            <w:fldChar w:fldCharType="begin"/>
          </w:r>
          <w:r>
            <w:instrText xml:space="preserve"> PAGEREF _Toc43733249 \h </w:instrText>
          </w:r>
          <w:r>
            <w:fldChar w:fldCharType="separate"/>
          </w:r>
          <w:r>
            <w:t>5</w:t>
          </w:r>
          <w:r>
            <w:fldChar w:fldCharType="end"/>
          </w:r>
          <w:r>
            <w:fldChar w:fldCharType="end"/>
          </w:r>
        </w:p>
        <w:p>
          <w:pPr>
            <w:pStyle w:val="5"/>
            <w:tabs>
              <w:tab w:val="left" w:pos="1680"/>
              <w:tab w:val="right" w:leader="dot" w:pos="8296"/>
            </w:tabs>
          </w:pPr>
          <w:r>
            <w:fldChar w:fldCharType="begin"/>
          </w:r>
          <w:r>
            <w:instrText xml:space="preserve"> HYPERLINK \l "_Toc43733250" </w:instrText>
          </w:r>
          <w:r>
            <w:fldChar w:fldCharType="separate"/>
          </w:r>
          <w:r>
            <w:rPr>
              <w:rStyle w:val="19"/>
              <w:rFonts w:ascii="宋体" w:hAnsi="宋体" w:eastAsia="宋体"/>
              <w:b/>
            </w:rPr>
            <w:t>4.2.3</w:t>
          </w:r>
          <w:r>
            <w:tab/>
          </w:r>
          <w:r>
            <w:rPr>
              <w:rStyle w:val="19"/>
              <w:rFonts w:ascii="宋体" w:hAnsi="宋体" w:eastAsia="宋体"/>
              <w:b/>
            </w:rPr>
            <w:t>规划依据</w:t>
          </w:r>
          <w:r>
            <w:tab/>
          </w:r>
          <w:r>
            <w:fldChar w:fldCharType="begin"/>
          </w:r>
          <w:r>
            <w:instrText xml:space="preserve"> PAGEREF _Toc43733250 \h </w:instrText>
          </w:r>
          <w:r>
            <w:fldChar w:fldCharType="separate"/>
          </w:r>
          <w:r>
            <w:t>5</w:t>
          </w:r>
          <w:r>
            <w:fldChar w:fldCharType="end"/>
          </w:r>
          <w:r>
            <w:fldChar w:fldCharType="end"/>
          </w:r>
        </w:p>
        <w:p>
          <w:pPr>
            <w:pStyle w:val="5"/>
            <w:tabs>
              <w:tab w:val="left" w:pos="1680"/>
              <w:tab w:val="right" w:leader="dot" w:pos="8296"/>
            </w:tabs>
          </w:pPr>
          <w:r>
            <w:fldChar w:fldCharType="begin"/>
          </w:r>
          <w:r>
            <w:instrText xml:space="preserve"> HYPERLINK \l "_Toc43733251" </w:instrText>
          </w:r>
          <w:r>
            <w:fldChar w:fldCharType="separate"/>
          </w:r>
          <w:r>
            <w:rPr>
              <w:rStyle w:val="19"/>
              <w:rFonts w:ascii="宋体" w:hAnsi="宋体" w:eastAsia="宋体"/>
              <w:b/>
            </w:rPr>
            <w:t>4.2.4</w:t>
          </w:r>
          <w:r>
            <w:tab/>
          </w:r>
          <w:r>
            <w:rPr>
              <w:rStyle w:val="19"/>
              <w:rFonts w:ascii="宋体" w:hAnsi="宋体" w:eastAsia="宋体"/>
              <w:b/>
            </w:rPr>
            <w:t>上位及相关规划要求</w:t>
          </w:r>
          <w:r>
            <w:tab/>
          </w:r>
          <w:r>
            <w:fldChar w:fldCharType="begin"/>
          </w:r>
          <w:r>
            <w:instrText xml:space="preserve"> PAGEREF _Toc43733251 \h </w:instrText>
          </w:r>
          <w:r>
            <w:fldChar w:fldCharType="separate"/>
          </w:r>
          <w:r>
            <w:t>5</w:t>
          </w:r>
          <w:r>
            <w:fldChar w:fldCharType="end"/>
          </w:r>
          <w:r>
            <w:fldChar w:fldCharType="end"/>
          </w:r>
        </w:p>
        <w:p>
          <w:pPr>
            <w:pStyle w:val="5"/>
            <w:tabs>
              <w:tab w:val="left" w:pos="1680"/>
              <w:tab w:val="right" w:leader="dot" w:pos="8296"/>
            </w:tabs>
          </w:pPr>
          <w:r>
            <w:fldChar w:fldCharType="begin"/>
          </w:r>
          <w:r>
            <w:instrText xml:space="preserve"> HYPERLINK \l "_Toc43733252" </w:instrText>
          </w:r>
          <w:r>
            <w:fldChar w:fldCharType="separate"/>
          </w:r>
          <w:r>
            <w:rPr>
              <w:rStyle w:val="19"/>
              <w:rFonts w:ascii="宋体" w:hAnsi="宋体" w:eastAsia="宋体"/>
              <w:b/>
            </w:rPr>
            <w:t>4.2.5</w:t>
          </w:r>
          <w:r>
            <w:tab/>
          </w:r>
          <w:r>
            <w:rPr>
              <w:rStyle w:val="19"/>
              <w:rFonts w:ascii="宋体" w:hAnsi="宋体" w:eastAsia="宋体"/>
              <w:b/>
            </w:rPr>
            <w:t>农业现状评价及实施评估结论</w:t>
          </w:r>
          <w:r>
            <w:tab/>
          </w:r>
          <w:r>
            <w:fldChar w:fldCharType="begin"/>
          </w:r>
          <w:r>
            <w:instrText xml:space="preserve"> PAGEREF _Toc43733252 \h </w:instrText>
          </w:r>
          <w:r>
            <w:fldChar w:fldCharType="separate"/>
          </w:r>
          <w:r>
            <w:t>6</w:t>
          </w:r>
          <w:r>
            <w:fldChar w:fldCharType="end"/>
          </w:r>
          <w:r>
            <w:fldChar w:fldCharType="end"/>
          </w:r>
        </w:p>
        <w:p>
          <w:pPr>
            <w:pStyle w:val="12"/>
            <w:tabs>
              <w:tab w:val="left" w:pos="1050"/>
              <w:tab w:val="right" w:leader="dot" w:pos="8296"/>
            </w:tabs>
          </w:pPr>
          <w:r>
            <w:fldChar w:fldCharType="begin"/>
          </w:r>
          <w:r>
            <w:instrText xml:space="preserve"> HYPERLINK \l "_Toc43733253" </w:instrText>
          </w:r>
          <w:r>
            <w:fldChar w:fldCharType="separate"/>
          </w:r>
          <w:r>
            <w:rPr>
              <w:rStyle w:val="19"/>
              <w:rFonts w:ascii="宋体" w:hAnsi="宋体" w:eastAsia="宋体"/>
              <w:b/>
            </w:rPr>
            <w:t>4.3</w:t>
          </w:r>
          <w:r>
            <w:tab/>
          </w:r>
          <w:r>
            <w:rPr>
              <w:rStyle w:val="19"/>
              <w:rFonts w:ascii="宋体" w:hAnsi="宋体" w:eastAsia="宋体"/>
              <w:b/>
            </w:rPr>
            <w:t>农业发展规划</w:t>
          </w:r>
          <w:r>
            <w:tab/>
          </w:r>
          <w:r>
            <w:fldChar w:fldCharType="begin"/>
          </w:r>
          <w:r>
            <w:instrText xml:space="preserve"> PAGEREF _Toc43733253 \h </w:instrText>
          </w:r>
          <w:r>
            <w:fldChar w:fldCharType="separate"/>
          </w:r>
          <w:r>
            <w:t>8</w:t>
          </w:r>
          <w:r>
            <w:fldChar w:fldCharType="end"/>
          </w:r>
          <w:r>
            <w:fldChar w:fldCharType="end"/>
          </w:r>
        </w:p>
        <w:p>
          <w:pPr>
            <w:pStyle w:val="5"/>
            <w:tabs>
              <w:tab w:val="left" w:pos="1680"/>
              <w:tab w:val="right" w:leader="dot" w:pos="8296"/>
            </w:tabs>
          </w:pPr>
          <w:r>
            <w:fldChar w:fldCharType="begin"/>
          </w:r>
          <w:r>
            <w:instrText xml:space="preserve"> HYPERLINK \l "_Toc43733254" </w:instrText>
          </w:r>
          <w:r>
            <w:fldChar w:fldCharType="separate"/>
          </w:r>
          <w:r>
            <w:rPr>
              <w:rStyle w:val="19"/>
              <w:rFonts w:ascii="宋体" w:hAnsi="宋体" w:eastAsia="宋体"/>
              <w:b/>
            </w:rPr>
            <w:t>4.3.1</w:t>
          </w:r>
          <w:r>
            <w:tab/>
          </w:r>
          <w:r>
            <w:rPr>
              <w:rStyle w:val="19"/>
              <w:rFonts w:ascii="宋体" w:hAnsi="宋体" w:eastAsia="宋体"/>
              <w:b/>
            </w:rPr>
            <w:t>发展目标</w:t>
          </w:r>
          <w:r>
            <w:tab/>
          </w:r>
          <w:r>
            <w:fldChar w:fldCharType="begin"/>
          </w:r>
          <w:r>
            <w:instrText xml:space="preserve"> PAGEREF _Toc43733254 \h </w:instrText>
          </w:r>
          <w:r>
            <w:fldChar w:fldCharType="separate"/>
          </w:r>
          <w:r>
            <w:t>8</w:t>
          </w:r>
          <w:r>
            <w:fldChar w:fldCharType="end"/>
          </w:r>
          <w:r>
            <w:fldChar w:fldCharType="end"/>
          </w:r>
        </w:p>
        <w:p>
          <w:pPr>
            <w:pStyle w:val="5"/>
            <w:tabs>
              <w:tab w:val="left" w:pos="1680"/>
              <w:tab w:val="right" w:leader="dot" w:pos="8296"/>
            </w:tabs>
          </w:pPr>
          <w:r>
            <w:fldChar w:fldCharType="begin"/>
          </w:r>
          <w:r>
            <w:instrText xml:space="preserve"> HYPERLINK \l "_Toc43733255" </w:instrText>
          </w:r>
          <w:r>
            <w:fldChar w:fldCharType="separate"/>
          </w:r>
          <w:r>
            <w:rPr>
              <w:rStyle w:val="19"/>
              <w:rFonts w:ascii="宋体" w:hAnsi="宋体" w:eastAsia="宋体"/>
              <w:b/>
            </w:rPr>
            <w:t>4.3.2</w:t>
          </w:r>
          <w:r>
            <w:tab/>
          </w:r>
          <w:r>
            <w:rPr>
              <w:rStyle w:val="19"/>
              <w:rFonts w:ascii="宋体" w:hAnsi="宋体" w:eastAsia="宋体"/>
              <w:b/>
            </w:rPr>
            <w:t>全域农业发展策划</w:t>
          </w:r>
          <w:r>
            <w:tab/>
          </w:r>
          <w:r>
            <w:fldChar w:fldCharType="begin"/>
          </w:r>
          <w:r>
            <w:instrText xml:space="preserve"> PAGEREF _Toc43733255 \h </w:instrText>
          </w:r>
          <w:r>
            <w:fldChar w:fldCharType="separate"/>
          </w:r>
          <w:r>
            <w:t>10</w:t>
          </w:r>
          <w:r>
            <w:fldChar w:fldCharType="end"/>
          </w:r>
          <w:r>
            <w:fldChar w:fldCharType="end"/>
          </w:r>
        </w:p>
        <w:p>
          <w:pPr>
            <w:pStyle w:val="5"/>
            <w:tabs>
              <w:tab w:val="left" w:pos="1680"/>
              <w:tab w:val="right" w:leader="dot" w:pos="8296"/>
            </w:tabs>
          </w:pPr>
          <w:r>
            <w:fldChar w:fldCharType="begin"/>
          </w:r>
          <w:r>
            <w:instrText xml:space="preserve"> HYPERLINK \l "_Toc43733256" </w:instrText>
          </w:r>
          <w:r>
            <w:fldChar w:fldCharType="separate"/>
          </w:r>
          <w:r>
            <w:rPr>
              <w:rStyle w:val="19"/>
              <w:rFonts w:ascii="宋体" w:hAnsi="宋体" w:eastAsia="宋体"/>
              <w:b/>
            </w:rPr>
            <w:t>4.3.3</w:t>
          </w:r>
          <w:r>
            <w:tab/>
          </w:r>
          <w:r>
            <w:rPr>
              <w:rStyle w:val="19"/>
              <w:rFonts w:ascii="宋体" w:hAnsi="宋体" w:eastAsia="宋体"/>
              <w:b/>
            </w:rPr>
            <w:t>重点产业发展规划专篇</w:t>
          </w:r>
          <w:r>
            <w:tab/>
          </w:r>
          <w:r>
            <w:fldChar w:fldCharType="begin"/>
          </w:r>
          <w:r>
            <w:instrText xml:space="preserve"> PAGEREF _Toc43733256 \h </w:instrText>
          </w:r>
          <w:r>
            <w:fldChar w:fldCharType="separate"/>
          </w:r>
          <w:r>
            <w:t>11</w:t>
          </w:r>
          <w:r>
            <w:fldChar w:fldCharType="end"/>
          </w:r>
          <w:r>
            <w:fldChar w:fldCharType="end"/>
          </w:r>
        </w:p>
        <w:p>
          <w:pPr>
            <w:pStyle w:val="5"/>
            <w:tabs>
              <w:tab w:val="left" w:pos="1680"/>
              <w:tab w:val="right" w:leader="dot" w:pos="8296"/>
            </w:tabs>
          </w:pPr>
          <w:r>
            <w:fldChar w:fldCharType="begin"/>
          </w:r>
          <w:r>
            <w:instrText xml:space="preserve"> HYPERLINK \l "_Toc43733257" </w:instrText>
          </w:r>
          <w:r>
            <w:fldChar w:fldCharType="separate"/>
          </w:r>
          <w:r>
            <w:rPr>
              <w:rStyle w:val="19"/>
              <w:rFonts w:ascii="宋体" w:hAnsi="宋体" w:eastAsia="宋体"/>
              <w:b/>
            </w:rPr>
            <w:t>4.3.4</w:t>
          </w:r>
          <w:r>
            <w:tab/>
          </w:r>
          <w:r>
            <w:rPr>
              <w:rStyle w:val="19"/>
              <w:rFonts w:ascii="宋体" w:hAnsi="宋体" w:eastAsia="宋体"/>
              <w:b/>
            </w:rPr>
            <w:t>支撑体系规划</w:t>
          </w:r>
          <w:r>
            <w:tab/>
          </w:r>
          <w:r>
            <w:fldChar w:fldCharType="begin"/>
          </w:r>
          <w:r>
            <w:instrText xml:space="preserve"> PAGEREF _Toc43733257 \h </w:instrText>
          </w:r>
          <w:r>
            <w:fldChar w:fldCharType="separate"/>
          </w:r>
          <w:r>
            <w:t>11</w:t>
          </w:r>
          <w:r>
            <w:fldChar w:fldCharType="end"/>
          </w:r>
          <w:r>
            <w:fldChar w:fldCharType="end"/>
          </w:r>
        </w:p>
        <w:p>
          <w:pPr>
            <w:pStyle w:val="12"/>
            <w:tabs>
              <w:tab w:val="left" w:pos="1050"/>
              <w:tab w:val="right" w:leader="dot" w:pos="8296"/>
            </w:tabs>
          </w:pPr>
          <w:r>
            <w:fldChar w:fldCharType="begin"/>
          </w:r>
          <w:r>
            <w:instrText xml:space="preserve"> HYPERLINK \l "_Toc43733258" </w:instrText>
          </w:r>
          <w:r>
            <w:fldChar w:fldCharType="separate"/>
          </w:r>
          <w:r>
            <w:rPr>
              <w:rStyle w:val="19"/>
              <w:rFonts w:ascii="宋体" w:hAnsi="宋体" w:eastAsia="宋体"/>
              <w:b/>
            </w:rPr>
            <w:t>4.4</w:t>
          </w:r>
          <w:r>
            <w:tab/>
          </w:r>
          <w:r>
            <w:rPr>
              <w:rStyle w:val="19"/>
              <w:rFonts w:ascii="宋体" w:hAnsi="宋体" w:eastAsia="宋体"/>
              <w:b/>
            </w:rPr>
            <w:t>农业空间布局规划</w:t>
          </w:r>
          <w:r>
            <w:tab/>
          </w:r>
          <w:r>
            <w:fldChar w:fldCharType="begin"/>
          </w:r>
          <w:r>
            <w:instrText xml:space="preserve"> PAGEREF _Toc43733258 \h </w:instrText>
          </w:r>
          <w:r>
            <w:fldChar w:fldCharType="separate"/>
          </w:r>
          <w:r>
            <w:t>12</w:t>
          </w:r>
          <w:r>
            <w:fldChar w:fldCharType="end"/>
          </w:r>
          <w:r>
            <w:fldChar w:fldCharType="end"/>
          </w:r>
        </w:p>
        <w:p>
          <w:pPr>
            <w:pStyle w:val="5"/>
            <w:tabs>
              <w:tab w:val="left" w:pos="1680"/>
              <w:tab w:val="right" w:leader="dot" w:pos="8296"/>
            </w:tabs>
          </w:pPr>
          <w:r>
            <w:fldChar w:fldCharType="begin"/>
          </w:r>
          <w:r>
            <w:instrText xml:space="preserve"> HYPERLINK \l "_Toc43733259" </w:instrText>
          </w:r>
          <w:r>
            <w:fldChar w:fldCharType="separate"/>
          </w:r>
          <w:r>
            <w:rPr>
              <w:rStyle w:val="19"/>
              <w:rFonts w:ascii="宋体" w:hAnsi="宋体" w:eastAsia="宋体"/>
              <w:b/>
            </w:rPr>
            <w:t>4.4.1</w:t>
          </w:r>
          <w:r>
            <w:tab/>
          </w:r>
          <w:r>
            <w:rPr>
              <w:rStyle w:val="19"/>
              <w:rFonts w:ascii="宋体" w:hAnsi="宋体" w:eastAsia="宋体"/>
              <w:b/>
            </w:rPr>
            <w:t>农业空间布局结构</w:t>
          </w:r>
          <w:r>
            <w:tab/>
          </w:r>
          <w:r>
            <w:fldChar w:fldCharType="begin"/>
          </w:r>
          <w:r>
            <w:instrText xml:space="preserve"> PAGEREF _Toc43733259 \h </w:instrText>
          </w:r>
          <w:r>
            <w:fldChar w:fldCharType="separate"/>
          </w:r>
          <w:r>
            <w:t>12</w:t>
          </w:r>
          <w:r>
            <w:fldChar w:fldCharType="end"/>
          </w:r>
          <w:r>
            <w:fldChar w:fldCharType="end"/>
          </w:r>
        </w:p>
        <w:p>
          <w:pPr>
            <w:pStyle w:val="5"/>
            <w:tabs>
              <w:tab w:val="left" w:pos="1680"/>
              <w:tab w:val="right" w:leader="dot" w:pos="8296"/>
            </w:tabs>
          </w:pPr>
          <w:r>
            <w:fldChar w:fldCharType="begin"/>
          </w:r>
          <w:r>
            <w:instrText xml:space="preserve"> HYPERLINK \l "_Toc43733260" </w:instrText>
          </w:r>
          <w:r>
            <w:fldChar w:fldCharType="separate"/>
          </w:r>
          <w:r>
            <w:rPr>
              <w:rStyle w:val="19"/>
              <w:rFonts w:ascii="宋体" w:hAnsi="宋体" w:eastAsia="宋体"/>
              <w:b/>
            </w:rPr>
            <w:t>4.4.2</w:t>
          </w:r>
          <w:r>
            <w:tab/>
          </w:r>
          <w:r>
            <w:rPr>
              <w:rStyle w:val="19"/>
              <w:rFonts w:ascii="宋体" w:hAnsi="宋体" w:eastAsia="宋体"/>
              <w:b/>
            </w:rPr>
            <w:t>农业产业地图</w:t>
          </w:r>
          <w:r>
            <w:tab/>
          </w:r>
          <w:r>
            <w:fldChar w:fldCharType="begin"/>
          </w:r>
          <w:r>
            <w:instrText xml:space="preserve"> PAGEREF _Toc43733260 \h </w:instrText>
          </w:r>
          <w:r>
            <w:fldChar w:fldCharType="separate"/>
          </w:r>
          <w:r>
            <w:t>12</w:t>
          </w:r>
          <w:r>
            <w:fldChar w:fldCharType="end"/>
          </w:r>
          <w:r>
            <w:fldChar w:fldCharType="end"/>
          </w:r>
        </w:p>
        <w:p>
          <w:pPr>
            <w:pStyle w:val="5"/>
            <w:tabs>
              <w:tab w:val="left" w:pos="1680"/>
              <w:tab w:val="right" w:leader="dot" w:pos="8296"/>
            </w:tabs>
          </w:pPr>
          <w:r>
            <w:fldChar w:fldCharType="begin"/>
          </w:r>
          <w:r>
            <w:instrText xml:space="preserve"> HYPERLINK \l "_Toc43733261" </w:instrText>
          </w:r>
          <w:r>
            <w:fldChar w:fldCharType="separate"/>
          </w:r>
          <w:r>
            <w:rPr>
              <w:rStyle w:val="19"/>
              <w:rFonts w:ascii="宋体" w:hAnsi="宋体" w:eastAsia="宋体"/>
              <w:b/>
            </w:rPr>
            <w:t>4.4.3</w:t>
          </w:r>
          <w:r>
            <w:tab/>
          </w:r>
          <w:r>
            <w:rPr>
              <w:rStyle w:val="19"/>
              <w:rFonts w:ascii="宋体" w:hAnsi="宋体" w:eastAsia="宋体"/>
              <w:b/>
            </w:rPr>
            <w:t>农业空间用途管制</w:t>
          </w:r>
          <w:r>
            <w:tab/>
          </w:r>
          <w:r>
            <w:fldChar w:fldCharType="begin"/>
          </w:r>
          <w:r>
            <w:instrText xml:space="preserve"> PAGEREF _Toc43733261 \h </w:instrText>
          </w:r>
          <w:r>
            <w:fldChar w:fldCharType="separate"/>
          </w:r>
          <w:r>
            <w:t>13</w:t>
          </w:r>
          <w:r>
            <w:fldChar w:fldCharType="end"/>
          </w:r>
          <w:r>
            <w:fldChar w:fldCharType="end"/>
          </w:r>
        </w:p>
        <w:p>
          <w:pPr>
            <w:pStyle w:val="5"/>
            <w:tabs>
              <w:tab w:val="left" w:pos="1680"/>
              <w:tab w:val="right" w:leader="dot" w:pos="8296"/>
            </w:tabs>
          </w:pPr>
          <w:r>
            <w:fldChar w:fldCharType="begin"/>
          </w:r>
          <w:r>
            <w:instrText xml:space="preserve"> HYPERLINK \l "_Toc43733262" </w:instrText>
          </w:r>
          <w:r>
            <w:fldChar w:fldCharType="separate"/>
          </w:r>
          <w:r>
            <w:rPr>
              <w:rStyle w:val="19"/>
              <w:rFonts w:ascii="宋体" w:hAnsi="宋体" w:eastAsia="宋体"/>
              <w:b/>
            </w:rPr>
            <w:t>4.4.4</w:t>
          </w:r>
          <w:r>
            <w:tab/>
          </w:r>
          <w:r>
            <w:rPr>
              <w:rStyle w:val="19"/>
              <w:rFonts w:ascii="宋体" w:hAnsi="宋体" w:eastAsia="宋体"/>
              <w:b/>
            </w:rPr>
            <w:t>重点片区（或重点村）产业布局</w:t>
          </w:r>
          <w:r>
            <w:tab/>
          </w:r>
          <w:r>
            <w:fldChar w:fldCharType="begin"/>
          </w:r>
          <w:r>
            <w:instrText xml:space="preserve"> PAGEREF _Toc43733262 \h </w:instrText>
          </w:r>
          <w:r>
            <w:fldChar w:fldCharType="separate"/>
          </w:r>
          <w:r>
            <w:t>15</w:t>
          </w:r>
          <w:r>
            <w:fldChar w:fldCharType="end"/>
          </w:r>
          <w:r>
            <w:fldChar w:fldCharType="end"/>
          </w:r>
        </w:p>
        <w:p>
          <w:pPr>
            <w:pStyle w:val="5"/>
            <w:tabs>
              <w:tab w:val="left" w:pos="1680"/>
              <w:tab w:val="right" w:leader="dot" w:pos="8296"/>
            </w:tabs>
          </w:pPr>
          <w:r>
            <w:fldChar w:fldCharType="begin"/>
          </w:r>
          <w:r>
            <w:instrText xml:space="preserve"> HYPERLINK \l "_Toc43733263" </w:instrText>
          </w:r>
          <w:r>
            <w:fldChar w:fldCharType="separate"/>
          </w:r>
          <w:r>
            <w:rPr>
              <w:rStyle w:val="19"/>
              <w:rFonts w:ascii="宋体" w:hAnsi="宋体" w:eastAsia="宋体"/>
              <w:b/>
            </w:rPr>
            <w:t>4.4.5</w:t>
          </w:r>
          <w:r>
            <w:tab/>
          </w:r>
          <w:r>
            <w:rPr>
              <w:rStyle w:val="19"/>
              <w:rFonts w:ascii="宋体" w:hAnsi="宋体" w:eastAsia="宋体"/>
              <w:b/>
            </w:rPr>
            <w:t>重点产业空间布局</w:t>
          </w:r>
          <w:r>
            <w:tab/>
          </w:r>
          <w:r>
            <w:fldChar w:fldCharType="begin"/>
          </w:r>
          <w:r>
            <w:instrText xml:space="preserve"> PAGEREF _Toc43733263 \h </w:instrText>
          </w:r>
          <w:r>
            <w:fldChar w:fldCharType="separate"/>
          </w:r>
          <w:r>
            <w:t>16</w:t>
          </w:r>
          <w:r>
            <w:fldChar w:fldCharType="end"/>
          </w:r>
          <w:r>
            <w:fldChar w:fldCharType="end"/>
          </w:r>
        </w:p>
        <w:p>
          <w:pPr>
            <w:pStyle w:val="12"/>
            <w:tabs>
              <w:tab w:val="left" w:pos="1050"/>
              <w:tab w:val="right" w:leader="dot" w:pos="8296"/>
            </w:tabs>
          </w:pPr>
          <w:r>
            <w:fldChar w:fldCharType="begin"/>
          </w:r>
          <w:r>
            <w:instrText xml:space="preserve"> HYPERLINK \l "_Toc43733264" </w:instrText>
          </w:r>
          <w:r>
            <w:fldChar w:fldCharType="separate"/>
          </w:r>
          <w:r>
            <w:rPr>
              <w:rStyle w:val="19"/>
              <w:rFonts w:ascii="宋体" w:hAnsi="宋体" w:eastAsia="宋体"/>
              <w:b/>
            </w:rPr>
            <w:t>4.5</w:t>
          </w:r>
          <w:r>
            <w:tab/>
          </w:r>
          <w:r>
            <w:rPr>
              <w:rStyle w:val="19"/>
              <w:rFonts w:ascii="宋体" w:hAnsi="宋体" w:eastAsia="宋体"/>
              <w:b/>
            </w:rPr>
            <w:t>近期行动计划</w:t>
          </w:r>
          <w:r>
            <w:tab/>
          </w:r>
          <w:r>
            <w:fldChar w:fldCharType="begin"/>
          </w:r>
          <w:r>
            <w:instrText xml:space="preserve"> PAGEREF _Toc43733264 \h </w:instrText>
          </w:r>
          <w:r>
            <w:fldChar w:fldCharType="separate"/>
          </w:r>
          <w:r>
            <w:t>16</w:t>
          </w:r>
          <w:r>
            <w:fldChar w:fldCharType="end"/>
          </w:r>
          <w:r>
            <w:fldChar w:fldCharType="end"/>
          </w:r>
        </w:p>
        <w:p>
          <w:pPr>
            <w:pStyle w:val="5"/>
            <w:tabs>
              <w:tab w:val="left" w:pos="1680"/>
              <w:tab w:val="right" w:leader="dot" w:pos="8296"/>
            </w:tabs>
          </w:pPr>
          <w:r>
            <w:fldChar w:fldCharType="begin"/>
          </w:r>
          <w:r>
            <w:instrText xml:space="preserve"> HYPERLINK \l "_Toc43733265" </w:instrText>
          </w:r>
          <w:r>
            <w:fldChar w:fldCharType="separate"/>
          </w:r>
          <w:r>
            <w:rPr>
              <w:rStyle w:val="19"/>
              <w:rFonts w:ascii="宋体" w:hAnsi="宋体" w:eastAsia="宋体"/>
              <w:b/>
            </w:rPr>
            <w:t>4.5.1</w:t>
          </w:r>
          <w:r>
            <w:tab/>
          </w:r>
          <w:r>
            <w:rPr>
              <w:rStyle w:val="19"/>
              <w:rFonts w:ascii="宋体" w:hAnsi="宋体" w:eastAsia="宋体"/>
              <w:b/>
            </w:rPr>
            <w:t>近期项目库建设</w:t>
          </w:r>
          <w:r>
            <w:tab/>
          </w:r>
          <w:r>
            <w:fldChar w:fldCharType="begin"/>
          </w:r>
          <w:r>
            <w:instrText xml:space="preserve"> PAGEREF _Toc43733265 \h </w:instrText>
          </w:r>
          <w:r>
            <w:fldChar w:fldCharType="separate"/>
          </w:r>
          <w:r>
            <w:t>16</w:t>
          </w:r>
          <w:r>
            <w:fldChar w:fldCharType="end"/>
          </w:r>
          <w:r>
            <w:fldChar w:fldCharType="end"/>
          </w:r>
        </w:p>
        <w:p>
          <w:pPr>
            <w:pStyle w:val="5"/>
            <w:tabs>
              <w:tab w:val="left" w:pos="1680"/>
              <w:tab w:val="right" w:leader="dot" w:pos="8296"/>
            </w:tabs>
          </w:pPr>
          <w:r>
            <w:fldChar w:fldCharType="begin"/>
          </w:r>
          <w:r>
            <w:instrText xml:space="preserve"> HYPERLINK \l "_Toc43733266" </w:instrText>
          </w:r>
          <w:r>
            <w:fldChar w:fldCharType="separate"/>
          </w:r>
          <w:r>
            <w:rPr>
              <w:rStyle w:val="19"/>
              <w:rFonts w:ascii="宋体" w:hAnsi="宋体" w:eastAsia="宋体"/>
              <w:b/>
            </w:rPr>
            <w:t>4.5.2</w:t>
          </w:r>
          <w:r>
            <w:tab/>
          </w:r>
          <w:r>
            <w:rPr>
              <w:rStyle w:val="19"/>
              <w:rFonts w:ascii="宋体" w:hAnsi="宋体" w:eastAsia="宋体"/>
              <w:b/>
            </w:rPr>
            <w:t>重点项目可行性研究（可选）</w:t>
          </w:r>
          <w:r>
            <w:tab/>
          </w:r>
          <w:r>
            <w:fldChar w:fldCharType="begin"/>
          </w:r>
          <w:r>
            <w:instrText xml:space="preserve"> PAGEREF _Toc43733266 \h </w:instrText>
          </w:r>
          <w:r>
            <w:fldChar w:fldCharType="separate"/>
          </w:r>
          <w:r>
            <w:t>17</w:t>
          </w:r>
          <w:r>
            <w:fldChar w:fldCharType="end"/>
          </w:r>
          <w:r>
            <w:fldChar w:fldCharType="end"/>
          </w:r>
        </w:p>
        <w:p>
          <w:pPr>
            <w:pStyle w:val="5"/>
            <w:tabs>
              <w:tab w:val="left" w:pos="1680"/>
              <w:tab w:val="right" w:leader="dot" w:pos="8296"/>
            </w:tabs>
          </w:pPr>
          <w:r>
            <w:fldChar w:fldCharType="begin"/>
          </w:r>
          <w:r>
            <w:instrText xml:space="preserve"> HYPERLINK \l "_Toc43733267" </w:instrText>
          </w:r>
          <w:r>
            <w:fldChar w:fldCharType="separate"/>
          </w:r>
          <w:r>
            <w:rPr>
              <w:rStyle w:val="19"/>
              <w:rFonts w:ascii="宋体" w:hAnsi="宋体" w:eastAsia="宋体"/>
              <w:b/>
            </w:rPr>
            <w:t>4.5.3</w:t>
          </w:r>
          <w:r>
            <w:tab/>
          </w:r>
          <w:r>
            <w:rPr>
              <w:rStyle w:val="19"/>
              <w:rFonts w:ascii="宋体" w:hAnsi="宋体" w:eastAsia="宋体"/>
              <w:b/>
            </w:rPr>
            <w:t>实施保障措施</w:t>
          </w:r>
          <w:r>
            <w:tab/>
          </w:r>
          <w:r>
            <w:fldChar w:fldCharType="begin"/>
          </w:r>
          <w:r>
            <w:instrText xml:space="preserve"> PAGEREF _Toc43733267 \h </w:instrText>
          </w:r>
          <w:r>
            <w:fldChar w:fldCharType="separate"/>
          </w:r>
          <w:r>
            <w:t>17</w:t>
          </w:r>
          <w:r>
            <w:fldChar w:fldCharType="end"/>
          </w:r>
          <w:r>
            <w:fldChar w:fldCharType="end"/>
          </w:r>
        </w:p>
        <w:p>
          <w:pPr>
            <w:pStyle w:val="10"/>
            <w:tabs>
              <w:tab w:val="left" w:pos="420"/>
              <w:tab w:val="right" w:leader="dot" w:pos="8296"/>
            </w:tabs>
          </w:pPr>
          <w:r>
            <w:fldChar w:fldCharType="begin"/>
          </w:r>
          <w:r>
            <w:instrText xml:space="preserve"> HYPERLINK \l "_Toc43733268" </w:instrText>
          </w:r>
          <w:r>
            <w:fldChar w:fldCharType="separate"/>
          </w:r>
          <w:r>
            <w:rPr>
              <w:rStyle w:val="19"/>
              <w:rFonts w:ascii="宋体" w:hAnsi="宋体" w:eastAsia="宋体"/>
              <w:b/>
            </w:rPr>
            <w:t>5</w:t>
          </w:r>
          <w:r>
            <w:tab/>
          </w:r>
          <w:r>
            <w:rPr>
              <w:rStyle w:val="19"/>
              <w:rFonts w:ascii="宋体" w:hAnsi="宋体" w:eastAsia="宋体"/>
              <w:b/>
            </w:rPr>
            <w:t>管理规程</w:t>
          </w:r>
          <w:r>
            <w:tab/>
          </w:r>
          <w:r>
            <w:fldChar w:fldCharType="begin"/>
          </w:r>
          <w:r>
            <w:instrText xml:space="preserve"> PAGEREF _Toc43733268 \h </w:instrText>
          </w:r>
          <w:r>
            <w:fldChar w:fldCharType="separate"/>
          </w:r>
          <w:r>
            <w:t>18</w:t>
          </w:r>
          <w:r>
            <w:fldChar w:fldCharType="end"/>
          </w:r>
          <w:r>
            <w:fldChar w:fldCharType="end"/>
          </w:r>
        </w:p>
        <w:p>
          <w:pPr>
            <w:pStyle w:val="12"/>
            <w:tabs>
              <w:tab w:val="left" w:pos="1050"/>
              <w:tab w:val="right" w:leader="dot" w:pos="8296"/>
            </w:tabs>
          </w:pPr>
          <w:r>
            <w:fldChar w:fldCharType="begin"/>
          </w:r>
          <w:r>
            <w:instrText xml:space="preserve"> HYPERLINK \l "_Toc43733269" </w:instrText>
          </w:r>
          <w:r>
            <w:fldChar w:fldCharType="separate"/>
          </w:r>
          <w:r>
            <w:rPr>
              <w:rStyle w:val="19"/>
              <w:rFonts w:ascii="宋体" w:hAnsi="宋体" w:eastAsia="宋体"/>
              <w:b/>
            </w:rPr>
            <w:t>5.1</w:t>
          </w:r>
          <w:r>
            <w:tab/>
          </w:r>
          <w:r>
            <w:rPr>
              <w:rStyle w:val="19"/>
              <w:rFonts w:ascii="宋体" w:hAnsi="宋体" w:eastAsia="宋体"/>
              <w:b/>
            </w:rPr>
            <w:t>编制与审批流程</w:t>
          </w:r>
          <w:r>
            <w:tab/>
          </w:r>
          <w:r>
            <w:fldChar w:fldCharType="begin"/>
          </w:r>
          <w:r>
            <w:instrText xml:space="preserve"> PAGEREF _Toc43733269 \h </w:instrText>
          </w:r>
          <w:r>
            <w:fldChar w:fldCharType="separate"/>
          </w:r>
          <w:r>
            <w:t>18</w:t>
          </w:r>
          <w:r>
            <w:fldChar w:fldCharType="end"/>
          </w:r>
          <w:r>
            <w:fldChar w:fldCharType="end"/>
          </w:r>
        </w:p>
        <w:p>
          <w:pPr>
            <w:pStyle w:val="12"/>
            <w:tabs>
              <w:tab w:val="left" w:pos="1050"/>
              <w:tab w:val="right" w:leader="dot" w:pos="8296"/>
            </w:tabs>
          </w:pPr>
          <w:r>
            <w:fldChar w:fldCharType="begin"/>
          </w:r>
          <w:r>
            <w:instrText xml:space="preserve"> HYPERLINK \l "_Toc43733270" </w:instrText>
          </w:r>
          <w:r>
            <w:fldChar w:fldCharType="separate"/>
          </w:r>
          <w:r>
            <w:rPr>
              <w:rStyle w:val="19"/>
              <w:rFonts w:ascii="宋体" w:hAnsi="宋体" w:eastAsia="宋体"/>
              <w:b/>
            </w:rPr>
            <w:t>5.2</w:t>
          </w:r>
          <w:r>
            <w:tab/>
          </w:r>
          <w:r>
            <w:rPr>
              <w:rStyle w:val="19"/>
              <w:rFonts w:ascii="宋体" w:hAnsi="宋体" w:eastAsia="宋体"/>
              <w:b/>
            </w:rPr>
            <w:t>与相关规划的衔接关系</w:t>
          </w:r>
          <w:r>
            <w:tab/>
          </w:r>
          <w:r>
            <w:fldChar w:fldCharType="begin"/>
          </w:r>
          <w:r>
            <w:instrText xml:space="preserve"> PAGEREF _Toc43733270 \h </w:instrText>
          </w:r>
          <w:r>
            <w:fldChar w:fldCharType="separate"/>
          </w:r>
          <w:r>
            <w:t>18</w:t>
          </w:r>
          <w:r>
            <w:fldChar w:fldCharType="end"/>
          </w:r>
          <w:r>
            <w:fldChar w:fldCharType="end"/>
          </w:r>
        </w:p>
        <w:p>
          <w:pPr>
            <w:pStyle w:val="10"/>
            <w:tabs>
              <w:tab w:val="right" w:leader="dot" w:pos="8296"/>
            </w:tabs>
          </w:pPr>
          <w:r>
            <w:fldChar w:fldCharType="begin"/>
          </w:r>
          <w:r>
            <w:instrText xml:space="preserve"> HYPERLINK \l "_Toc43733271" </w:instrText>
          </w:r>
          <w:r>
            <w:fldChar w:fldCharType="separate"/>
          </w:r>
          <w:r>
            <w:rPr>
              <w:rStyle w:val="19"/>
              <w:rFonts w:ascii="宋体" w:hAnsi="宋体" w:eastAsia="宋体"/>
              <w:b/>
            </w:rPr>
            <w:t>附图：</w:t>
          </w:r>
          <w:r>
            <w:tab/>
          </w:r>
          <w:r>
            <w:fldChar w:fldCharType="begin"/>
          </w:r>
          <w:r>
            <w:instrText xml:space="preserve"> PAGEREF _Toc43733271 \h </w:instrText>
          </w:r>
          <w:r>
            <w:fldChar w:fldCharType="separate"/>
          </w:r>
          <w:r>
            <w:t>20</w:t>
          </w:r>
          <w:r>
            <w:fldChar w:fldCharType="end"/>
          </w:r>
          <w:r>
            <w:fldChar w:fldCharType="end"/>
          </w:r>
        </w:p>
        <w:p>
          <w:pPr>
            <w:rPr>
              <w:rFonts w:ascii="宋体" w:hAnsi="宋体" w:eastAsia="宋体"/>
            </w:rPr>
          </w:pPr>
          <w:r>
            <w:rPr>
              <w:rFonts w:ascii="宋体" w:hAnsi="宋体" w:eastAsia="宋体"/>
              <w:b/>
              <w:bCs/>
              <w:sz w:val="24"/>
              <w:szCs w:val="24"/>
              <w:lang w:val="zh-CN"/>
            </w:rPr>
            <w:fldChar w:fldCharType="end"/>
          </w:r>
        </w:p>
      </w:sdtContent>
    </w:sdt>
    <w:p>
      <w:pPr>
        <w:rPr>
          <w:rFonts w:ascii="宋体" w:hAnsi="宋体" w:eastAsia="宋体"/>
        </w:rPr>
        <w:sectPr>
          <w:footerReference r:id="rId7" w:type="first"/>
          <w:pgSz w:w="11906" w:h="16838"/>
          <w:pgMar w:top="1440" w:right="1800" w:bottom="1440" w:left="1800" w:header="851" w:footer="992" w:gutter="0"/>
          <w:pgNumType w:start="1"/>
          <w:cols w:space="425" w:num="1"/>
          <w:formProt w:val="1"/>
          <w:titlePg/>
          <w:docGrid w:type="lines" w:linePitch="312" w:charSpace="0"/>
        </w:sectPr>
      </w:pPr>
    </w:p>
    <w:p>
      <w:pPr>
        <w:pStyle w:val="22"/>
        <w:widowControl/>
        <w:numPr>
          <w:ilvl w:val="0"/>
          <w:numId w:val="1"/>
        </w:numPr>
        <w:spacing w:before="156" w:beforeLines="50" w:line="360" w:lineRule="auto"/>
        <w:ind w:firstLineChars="0"/>
        <w:jc w:val="left"/>
        <w:outlineLvl w:val="0"/>
        <w:rPr>
          <w:rFonts w:ascii="宋体" w:hAnsi="宋体" w:eastAsia="宋体"/>
          <w:b/>
          <w:sz w:val="28"/>
        </w:rPr>
      </w:pPr>
      <w:bookmarkStart w:id="2" w:name="_Toc43733233"/>
      <w:r>
        <w:rPr>
          <w:rFonts w:hint="eastAsia" w:ascii="宋体" w:hAnsi="宋体" w:eastAsia="宋体"/>
          <w:b/>
          <w:sz w:val="28"/>
        </w:rPr>
        <w:t>总则</w:t>
      </w:r>
      <w:bookmarkEnd w:id="2"/>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3" w:name="_Toc43733234"/>
      <w:r>
        <w:rPr>
          <w:rFonts w:hint="eastAsia" w:ascii="宋体" w:hAnsi="宋体" w:eastAsia="宋体"/>
          <w:b/>
          <w:sz w:val="28"/>
        </w:rPr>
        <w:t>指导思想</w:t>
      </w:r>
      <w:bookmarkEnd w:id="3"/>
    </w:p>
    <w:p>
      <w:pPr>
        <w:widowControl/>
        <w:spacing w:before="156" w:beforeLines="50" w:line="360" w:lineRule="auto"/>
        <w:ind w:firstLine="450" w:firstLineChars="196"/>
        <w:rPr>
          <w:rFonts w:ascii="宋体" w:hAnsi="宋体" w:eastAsia="宋体"/>
          <w:sz w:val="23"/>
          <w:szCs w:val="23"/>
        </w:rPr>
      </w:pPr>
      <w:r>
        <w:rPr>
          <w:rFonts w:ascii="宋体" w:hAnsi="宋体" w:eastAsia="宋体"/>
          <w:sz w:val="23"/>
          <w:szCs w:val="23"/>
        </w:rPr>
        <w:t>深入学习贯彻党的</w:t>
      </w:r>
      <w:r>
        <w:rPr>
          <w:rFonts w:hint="eastAsia" w:ascii="宋体" w:hAnsi="宋体" w:eastAsia="宋体"/>
          <w:sz w:val="23"/>
          <w:szCs w:val="23"/>
        </w:rPr>
        <w:t>“</w:t>
      </w:r>
      <w:r>
        <w:rPr>
          <w:rFonts w:ascii="宋体" w:hAnsi="宋体" w:eastAsia="宋体"/>
          <w:sz w:val="23"/>
          <w:szCs w:val="23"/>
        </w:rPr>
        <w:t>十九大</w:t>
      </w:r>
      <w:r>
        <w:rPr>
          <w:rFonts w:hint="eastAsia" w:ascii="宋体" w:hAnsi="宋体" w:eastAsia="宋体"/>
          <w:sz w:val="23"/>
          <w:szCs w:val="23"/>
        </w:rPr>
        <w:t>”</w:t>
      </w:r>
      <w:r>
        <w:rPr>
          <w:rFonts w:ascii="宋体" w:hAnsi="宋体" w:eastAsia="宋体"/>
          <w:sz w:val="23"/>
          <w:szCs w:val="23"/>
        </w:rPr>
        <w:t>和习近平总书记关于乡村振兴重要讲话与批示的精神，落实中央农村工作会议和本市实施乡村振兴战略相关会议的工作要求，坚持以人民为中心的发展思路，</w:t>
      </w:r>
      <w:r>
        <w:rPr>
          <w:rFonts w:hint="eastAsia" w:ascii="宋体" w:hAnsi="宋体" w:eastAsia="宋体"/>
          <w:sz w:val="23"/>
          <w:szCs w:val="23"/>
        </w:rPr>
        <w:t>将产业兴旺作为乡村振兴的重要基础，解决农村一切问题的前提。落实《中共上海市委关于面向全球面向未来，提升上海城市能级和核心竞争力的意见》</w:t>
      </w:r>
      <w:r>
        <w:rPr>
          <w:rFonts w:ascii="宋体" w:hAnsi="宋体" w:eastAsia="宋体"/>
          <w:sz w:val="23"/>
          <w:szCs w:val="23"/>
        </w:rPr>
        <w:t>，站在更高的位置谋划郊区乡村的功能定位和发展方向，把乡村作为超大城市的稀缺资源,作为城市核心功能重要承载地,作为提升城市能级和核心竞争力的战略空间</w:t>
      </w:r>
      <w:r>
        <w:rPr>
          <w:rFonts w:hint="eastAsia" w:ascii="宋体" w:hAnsi="宋体" w:eastAsia="宋体"/>
          <w:sz w:val="23"/>
          <w:szCs w:val="23"/>
        </w:rPr>
        <w:t>。牢牢把握都市现代绿色农业功能定位，以满足超大城市市民需求为导向，促进一二三产融合发展，健全产业链、提升价值链，全面构建与国际大都市相适应的现代乡村产业体系。</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4" w:name="_Toc43733235"/>
      <w:r>
        <w:rPr>
          <w:rFonts w:hint="eastAsia" w:ascii="宋体" w:hAnsi="宋体" w:eastAsia="宋体"/>
          <w:b/>
          <w:sz w:val="28"/>
        </w:rPr>
        <w:t>定位和效力</w:t>
      </w:r>
      <w:bookmarkEnd w:id="4"/>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lang w:eastAsia="zh-CN"/>
        </w:rPr>
        <w:t>都市现代绿色农业专项规划</w:t>
      </w:r>
      <w:r>
        <w:rPr>
          <w:rFonts w:ascii="宋体" w:hAnsi="宋体" w:eastAsia="宋体"/>
          <w:sz w:val="23"/>
          <w:szCs w:val="23"/>
        </w:rPr>
        <w:t>定位</w:t>
      </w:r>
      <w:r>
        <w:rPr>
          <w:rFonts w:hint="eastAsia" w:ascii="宋体" w:hAnsi="宋体" w:eastAsia="宋体"/>
          <w:sz w:val="23"/>
          <w:szCs w:val="23"/>
        </w:rPr>
        <w:t>为“发展-空间”一体化规划，并</w:t>
      </w:r>
      <w:r>
        <w:rPr>
          <w:rFonts w:ascii="宋体" w:hAnsi="宋体" w:eastAsia="宋体"/>
          <w:sz w:val="23"/>
          <w:szCs w:val="23"/>
        </w:rPr>
        <w:t>聚焦近期行动。</w:t>
      </w:r>
      <w:r>
        <w:rPr>
          <w:rFonts w:hint="eastAsia" w:ascii="宋体" w:hAnsi="宋体" w:eastAsia="宋体"/>
          <w:sz w:val="23"/>
          <w:szCs w:val="23"/>
        </w:rPr>
        <w:t>以上位国民经济和社会发展规划为战略引领，并衔接空间规划的空间统筹要求，是指导</w:t>
      </w:r>
      <w:r>
        <w:rPr>
          <w:rFonts w:hint="eastAsia" w:ascii="宋体" w:hAnsi="宋体" w:eastAsia="宋体"/>
          <w:sz w:val="23"/>
          <w:szCs w:val="23"/>
          <w:lang w:eastAsia="zh-CN"/>
        </w:rPr>
        <w:t>农业产业发展和布局、合</w:t>
      </w:r>
      <w:r>
        <w:rPr>
          <w:rFonts w:hint="eastAsia" w:ascii="宋体" w:hAnsi="宋体" w:eastAsia="宋体"/>
          <w:sz w:val="23"/>
          <w:szCs w:val="23"/>
        </w:rPr>
        <w:t>理配置相关公共资源、引导重大</w:t>
      </w:r>
      <w:r>
        <w:rPr>
          <w:rFonts w:ascii="宋体" w:hAnsi="宋体" w:eastAsia="宋体"/>
          <w:sz w:val="23"/>
          <w:szCs w:val="23"/>
        </w:rPr>
        <w:t>农业项目招商引资</w:t>
      </w:r>
      <w:r>
        <w:rPr>
          <w:rFonts w:hint="eastAsia" w:ascii="宋体" w:hAnsi="宋体" w:eastAsia="宋体"/>
          <w:sz w:val="23"/>
          <w:szCs w:val="23"/>
        </w:rPr>
        <w:t>、制定相关政策的重要依据。</w:t>
      </w:r>
      <w:r>
        <w:rPr>
          <w:rFonts w:hint="eastAsia" w:ascii="宋体" w:hAnsi="宋体" w:eastAsia="宋体"/>
          <w:sz w:val="23"/>
          <w:szCs w:val="23"/>
          <w:lang w:eastAsia="zh-CN"/>
        </w:rPr>
        <w:t>涉及国土空间布局和国土空间开发建设行为的，以相关国土空间规划以及国土空间布局用途管制为依据。</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5" w:name="_Toc43733236"/>
      <w:r>
        <w:rPr>
          <w:rFonts w:hint="eastAsia" w:ascii="宋体" w:hAnsi="宋体" w:eastAsia="宋体"/>
          <w:b/>
          <w:sz w:val="28"/>
        </w:rPr>
        <w:t>适用范围</w:t>
      </w:r>
      <w:bookmarkEnd w:id="5"/>
    </w:p>
    <w:p>
      <w:pPr>
        <w:widowControl/>
        <w:spacing w:before="156" w:beforeLines="50" w:line="360" w:lineRule="auto"/>
        <w:ind w:firstLine="450" w:firstLineChars="196"/>
        <w:rPr>
          <w:rFonts w:ascii="宋体" w:hAnsi="宋体" w:eastAsia="宋体"/>
          <w:sz w:val="23"/>
          <w:szCs w:val="23"/>
        </w:rPr>
      </w:pPr>
      <w:r>
        <w:rPr>
          <w:rFonts w:ascii="宋体" w:hAnsi="宋体" w:eastAsia="宋体"/>
          <w:sz w:val="23"/>
          <w:szCs w:val="23"/>
        </w:rPr>
        <w:t>本导则适用于上海市行政管辖范围的</w:t>
      </w:r>
      <w:r>
        <w:rPr>
          <w:rFonts w:hint="eastAsia" w:ascii="宋体" w:hAnsi="宋体" w:eastAsia="宋体"/>
          <w:sz w:val="23"/>
          <w:szCs w:val="23"/>
        </w:rPr>
        <w:t>新市镇</w:t>
      </w:r>
      <w:r>
        <w:rPr>
          <w:rFonts w:hint="eastAsia" w:ascii="宋体" w:hAnsi="宋体" w:eastAsia="宋体"/>
          <w:sz w:val="23"/>
          <w:szCs w:val="23"/>
          <w:lang w:eastAsia="zh-CN"/>
        </w:rPr>
        <w:t>都市现代绿色农业专项规划</w:t>
      </w:r>
      <w:r>
        <w:rPr>
          <w:rFonts w:ascii="宋体" w:hAnsi="宋体" w:eastAsia="宋体"/>
          <w:sz w:val="23"/>
          <w:szCs w:val="23"/>
        </w:rPr>
        <w:t>编制，</w:t>
      </w:r>
      <w:r>
        <w:rPr>
          <w:rFonts w:hint="eastAsia" w:ascii="宋体" w:hAnsi="宋体" w:eastAsia="宋体"/>
          <w:sz w:val="23"/>
          <w:szCs w:val="23"/>
        </w:rPr>
        <w:t>编制成果应符合本规范的要求。</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6" w:name="_Toc43733237"/>
      <w:r>
        <w:rPr>
          <w:rFonts w:hint="eastAsia" w:ascii="宋体" w:hAnsi="宋体" w:eastAsia="宋体"/>
          <w:b/>
          <w:sz w:val="28"/>
        </w:rPr>
        <w:t>规划原则</w:t>
      </w:r>
      <w:bookmarkEnd w:id="6"/>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绿色引领、创新驱动。严守耕地和生态保护红线，加强</w:t>
      </w:r>
      <w:r>
        <w:rPr>
          <w:rFonts w:ascii="宋体" w:hAnsi="宋体" w:eastAsia="宋体"/>
          <w:sz w:val="23"/>
          <w:szCs w:val="23"/>
        </w:rPr>
        <w:t>农业资源保护和节约利用</w:t>
      </w:r>
      <w:r>
        <w:rPr>
          <w:rFonts w:hint="eastAsia" w:ascii="宋体" w:hAnsi="宋体" w:eastAsia="宋体"/>
          <w:sz w:val="23"/>
          <w:szCs w:val="23"/>
        </w:rPr>
        <w:t>，推进</w:t>
      </w:r>
      <w:r>
        <w:rPr>
          <w:rFonts w:ascii="宋体" w:hAnsi="宋体" w:eastAsia="宋体"/>
          <w:sz w:val="23"/>
          <w:szCs w:val="23"/>
        </w:rPr>
        <w:t>农业清洁生产</w:t>
      </w:r>
      <w:r>
        <w:rPr>
          <w:rFonts w:hint="eastAsia" w:ascii="宋体" w:hAnsi="宋体" w:eastAsia="宋体"/>
          <w:sz w:val="23"/>
          <w:szCs w:val="23"/>
        </w:rPr>
        <w:t>，提升</w:t>
      </w:r>
      <w:r>
        <w:rPr>
          <w:rFonts w:ascii="宋体" w:hAnsi="宋体" w:eastAsia="宋体"/>
          <w:sz w:val="23"/>
          <w:szCs w:val="23"/>
        </w:rPr>
        <w:t>农产品质量</w:t>
      </w:r>
      <w:r>
        <w:rPr>
          <w:rFonts w:hint="eastAsia" w:ascii="宋体" w:hAnsi="宋体" w:eastAsia="宋体"/>
          <w:sz w:val="23"/>
          <w:szCs w:val="23"/>
        </w:rPr>
        <w:t>，</w:t>
      </w:r>
      <w:r>
        <w:rPr>
          <w:rFonts w:ascii="宋体" w:hAnsi="宋体" w:eastAsia="宋体"/>
          <w:sz w:val="23"/>
          <w:szCs w:val="23"/>
        </w:rPr>
        <w:t>打响都市</w:t>
      </w:r>
      <w:r>
        <w:rPr>
          <w:rFonts w:hint="eastAsia" w:ascii="宋体" w:hAnsi="宋体" w:eastAsia="宋体"/>
          <w:sz w:val="23"/>
          <w:szCs w:val="23"/>
        </w:rPr>
        <w:t>现代</w:t>
      </w:r>
      <w:r>
        <w:rPr>
          <w:rFonts w:ascii="宋体" w:hAnsi="宋体" w:eastAsia="宋体"/>
          <w:sz w:val="23"/>
          <w:szCs w:val="23"/>
        </w:rPr>
        <w:t>绿色农业品牌。</w:t>
      </w:r>
      <w:r>
        <w:rPr>
          <w:rFonts w:hint="eastAsia" w:ascii="宋体" w:hAnsi="宋体" w:eastAsia="宋体"/>
          <w:sz w:val="23"/>
          <w:szCs w:val="23"/>
        </w:rPr>
        <w:t>推动科技、业态和模式创新，提高现代</w:t>
      </w:r>
      <w:r>
        <w:rPr>
          <w:rFonts w:ascii="宋体" w:hAnsi="宋体" w:eastAsia="宋体"/>
          <w:sz w:val="23"/>
          <w:szCs w:val="23"/>
        </w:rPr>
        <w:t>农业</w:t>
      </w:r>
      <w:r>
        <w:rPr>
          <w:rFonts w:hint="eastAsia" w:ascii="宋体" w:hAnsi="宋体" w:eastAsia="宋体"/>
          <w:sz w:val="23"/>
          <w:szCs w:val="23"/>
        </w:rPr>
        <w:t>质量效益。</w:t>
      </w:r>
    </w:p>
    <w:p>
      <w:pPr>
        <w:widowControl/>
        <w:spacing w:before="156" w:beforeLines="50" w:line="360" w:lineRule="auto"/>
        <w:ind w:firstLine="450" w:firstLineChars="196"/>
        <w:rPr>
          <w:rFonts w:ascii="宋体" w:hAnsi="宋体" w:eastAsia="宋体"/>
          <w:sz w:val="23"/>
          <w:szCs w:val="23"/>
        </w:rPr>
      </w:pP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融合发展、联农带农。加快全产业链、全价值链建设，健全利益联结机制，把以农业农村资源为依托的二三产业尽量留在农村，把农业产业链的增值收益、就业岗位尽量留给农民。</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远近结合</w:t>
      </w:r>
      <w:r>
        <w:rPr>
          <w:rFonts w:hint="eastAsia" w:ascii="宋体" w:hAnsi="宋体" w:eastAsia="宋体"/>
          <w:sz w:val="23"/>
          <w:szCs w:val="23"/>
          <w:lang w:val="en-US" w:eastAsia="zh-CN"/>
        </w:rPr>
        <w:t>、</w:t>
      </w:r>
      <w:r>
        <w:rPr>
          <w:rFonts w:hint="eastAsia" w:ascii="宋体" w:hAnsi="宋体" w:eastAsia="宋体"/>
          <w:sz w:val="23"/>
          <w:szCs w:val="23"/>
        </w:rPr>
        <w:t>项目抓手。既要站高望远，在</w:t>
      </w:r>
      <w:r>
        <w:rPr>
          <w:rFonts w:ascii="宋体" w:hAnsi="宋体" w:eastAsia="宋体"/>
          <w:sz w:val="23"/>
          <w:szCs w:val="23"/>
        </w:rPr>
        <w:t>上海市</w:t>
      </w:r>
      <w:r>
        <w:rPr>
          <w:rFonts w:hint="eastAsia" w:ascii="宋体" w:hAnsi="宋体" w:eastAsia="宋体"/>
          <w:sz w:val="23"/>
          <w:szCs w:val="23"/>
        </w:rPr>
        <w:t>“面向</w:t>
      </w:r>
      <w:r>
        <w:rPr>
          <w:rFonts w:ascii="宋体" w:hAnsi="宋体" w:eastAsia="宋体"/>
          <w:sz w:val="23"/>
          <w:szCs w:val="23"/>
        </w:rPr>
        <w:t>全球、面向未来”</w:t>
      </w:r>
      <w:r>
        <w:rPr>
          <w:rFonts w:hint="eastAsia" w:ascii="宋体" w:hAnsi="宋体" w:eastAsia="宋体"/>
          <w:sz w:val="23"/>
          <w:szCs w:val="23"/>
        </w:rPr>
        <w:t>的乡村</w:t>
      </w:r>
      <w:r>
        <w:rPr>
          <w:rFonts w:ascii="宋体" w:hAnsi="宋体" w:eastAsia="宋体"/>
          <w:sz w:val="23"/>
          <w:szCs w:val="23"/>
        </w:rPr>
        <w:t>振兴总体要求</w:t>
      </w:r>
      <w:r>
        <w:rPr>
          <w:rFonts w:hint="eastAsia" w:ascii="宋体" w:hAnsi="宋体" w:eastAsia="宋体"/>
          <w:sz w:val="23"/>
          <w:szCs w:val="23"/>
        </w:rPr>
        <w:t>下</w:t>
      </w:r>
      <w:r>
        <w:rPr>
          <w:rFonts w:ascii="宋体" w:hAnsi="宋体" w:eastAsia="宋体"/>
          <w:sz w:val="23"/>
          <w:szCs w:val="23"/>
        </w:rPr>
        <w:t>，</w:t>
      </w:r>
      <w:r>
        <w:rPr>
          <w:rFonts w:hint="eastAsia" w:ascii="宋体" w:hAnsi="宋体" w:eastAsia="宋体"/>
          <w:sz w:val="23"/>
          <w:szCs w:val="23"/>
        </w:rPr>
        <w:t>明确镇域农业发展的长远发展目标，科学</w:t>
      </w:r>
      <w:r>
        <w:rPr>
          <w:rFonts w:ascii="宋体" w:hAnsi="宋体" w:eastAsia="宋体"/>
          <w:sz w:val="23"/>
          <w:szCs w:val="23"/>
        </w:rPr>
        <w:t>规划，保留弹性；</w:t>
      </w:r>
      <w:r>
        <w:rPr>
          <w:rFonts w:hint="eastAsia" w:ascii="宋体" w:hAnsi="宋体" w:eastAsia="宋体"/>
          <w:sz w:val="23"/>
          <w:szCs w:val="23"/>
        </w:rPr>
        <w:t>又要务实可行，明确</w:t>
      </w:r>
      <w:r>
        <w:rPr>
          <w:rFonts w:ascii="宋体" w:hAnsi="宋体" w:eastAsia="宋体"/>
          <w:sz w:val="23"/>
          <w:szCs w:val="23"/>
        </w:rPr>
        <w:t>近期抓手，</w:t>
      </w:r>
      <w:r>
        <w:rPr>
          <w:rFonts w:hint="eastAsia" w:ascii="宋体" w:hAnsi="宋体" w:eastAsia="宋体"/>
          <w:sz w:val="23"/>
          <w:szCs w:val="23"/>
        </w:rPr>
        <w:t>做到可操作、可评估、可衡量、能落地。</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市场导向、政府支持。充分发挥市场在资源配置中的决定性作用，激活要素、市场和各类经营主体。更好发挥政府作用，引导形成以农民为主体、企业带动和社会参与相结合的乡村产业发展格局。</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因地制宜、突出特色。依托种养业、田园风光和乡土文化等，发展优势明显、特色鲜明的都市现代绿色农业，更好彰显地产特色、承载乡村价值、体现乡土气息。</w:t>
      </w:r>
    </w:p>
    <w:p>
      <w:pPr>
        <w:pStyle w:val="22"/>
        <w:widowControl/>
        <w:numPr>
          <w:ilvl w:val="0"/>
          <w:numId w:val="1"/>
        </w:numPr>
        <w:spacing w:before="156" w:beforeLines="50" w:line="360" w:lineRule="auto"/>
        <w:ind w:firstLineChars="0"/>
        <w:jc w:val="left"/>
        <w:outlineLvl w:val="0"/>
        <w:rPr>
          <w:rFonts w:ascii="宋体" w:hAnsi="宋体" w:eastAsia="宋体"/>
          <w:b/>
          <w:sz w:val="28"/>
        </w:rPr>
      </w:pPr>
      <w:bookmarkStart w:id="7" w:name="_Toc43733238"/>
      <w:r>
        <w:rPr>
          <w:rFonts w:hint="eastAsia" w:ascii="宋体" w:hAnsi="宋体" w:eastAsia="宋体"/>
          <w:b/>
          <w:sz w:val="28"/>
        </w:rPr>
        <w:t>成果构成</w:t>
      </w:r>
      <w:bookmarkEnd w:id="7"/>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8" w:name="_Toc43733239"/>
      <w:r>
        <w:rPr>
          <w:rFonts w:hint="eastAsia" w:ascii="宋体" w:hAnsi="宋体" w:eastAsia="宋体"/>
          <w:b/>
          <w:sz w:val="28"/>
        </w:rPr>
        <w:t>规划名称</w:t>
      </w:r>
      <w:bookmarkEnd w:id="8"/>
    </w:p>
    <w:p>
      <w:pPr>
        <w:widowControl/>
        <w:spacing w:before="156" w:beforeLines="50" w:line="360" w:lineRule="auto"/>
        <w:ind w:firstLine="450" w:firstLineChars="196"/>
        <w:jc w:val="left"/>
        <w:rPr>
          <w:rFonts w:ascii="宋体" w:hAnsi="宋体" w:eastAsia="宋体"/>
          <w:sz w:val="23"/>
          <w:szCs w:val="23"/>
        </w:rPr>
      </w:pPr>
      <w:r>
        <w:rPr>
          <w:rFonts w:hint="eastAsia" w:ascii="宋体" w:hAnsi="宋体" w:eastAsia="宋体"/>
          <w:sz w:val="23"/>
          <w:szCs w:val="23"/>
        </w:rPr>
        <w:t>规划名称应为：上海市</w:t>
      </w:r>
      <w:r>
        <w:rPr>
          <w:rFonts w:ascii="宋体" w:hAnsi="宋体" w:eastAsia="宋体"/>
          <w:sz w:val="23"/>
          <w:szCs w:val="23"/>
        </w:rPr>
        <w:t>XX</w:t>
      </w:r>
      <w:r>
        <w:rPr>
          <w:rFonts w:hint="eastAsia" w:ascii="宋体" w:hAnsi="宋体" w:eastAsia="宋体"/>
          <w:sz w:val="23"/>
          <w:szCs w:val="23"/>
        </w:rPr>
        <w:t>区</w:t>
      </w:r>
      <w:r>
        <w:rPr>
          <w:rFonts w:ascii="宋体" w:hAnsi="宋体" w:eastAsia="宋体"/>
          <w:sz w:val="23"/>
          <w:szCs w:val="23"/>
        </w:rPr>
        <w:t>XX</w:t>
      </w:r>
      <w:r>
        <w:rPr>
          <w:rFonts w:hint="eastAsia" w:ascii="宋体" w:hAnsi="宋体" w:eastAsia="宋体"/>
          <w:sz w:val="23"/>
          <w:szCs w:val="23"/>
        </w:rPr>
        <w:t>镇</w:t>
      </w:r>
      <w:r>
        <w:rPr>
          <w:rFonts w:hint="eastAsia" w:ascii="宋体" w:hAnsi="宋体" w:eastAsia="宋体"/>
          <w:sz w:val="23"/>
          <w:szCs w:val="23"/>
          <w:lang w:eastAsia="zh-CN"/>
        </w:rPr>
        <w:t>（乡）都市现代绿色农业专项规划</w:t>
      </w:r>
      <w:r>
        <w:rPr>
          <w:rFonts w:hint="eastAsia" w:ascii="宋体" w:hAnsi="宋体" w:eastAsia="宋体"/>
          <w:sz w:val="23"/>
          <w:szCs w:val="23"/>
        </w:rPr>
        <w:t>（</w:t>
      </w:r>
      <w:r>
        <w:rPr>
          <w:rFonts w:ascii="宋体" w:hAnsi="宋体" w:eastAsia="宋体"/>
          <w:sz w:val="23"/>
          <w:szCs w:val="23"/>
        </w:rPr>
        <w:t>20XX-2035</w:t>
      </w:r>
      <w:r>
        <w:rPr>
          <w:rFonts w:hint="eastAsia" w:ascii="宋体" w:hAnsi="宋体" w:eastAsia="宋体"/>
          <w:sz w:val="23"/>
          <w:szCs w:val="23"/>
        </w:rPr>
        <w:t>年）。</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9" w:name="_Toc43733240"/>
      <w:r>
        <w:rPr>
          <w:rFonts w:hint="eastAsia" w:ascii="宋体" w:hAnsi="宋体" w:eastAsia="宋体"/>
          <w:b/>
          <w:sz w:val="28"/>
        </w:rPr>
        <w:t>成果构成</w:t>
      </w:r>
      <w:bookmarkEnd w:id="9"/>
    </w:p>
    <w:p>
      <w:pPr>
        <w:widowControl/>
        <w:spacing w:before="156" w:beforeLines="50" w:line="360" w:lineRule="auto"/>
        <w:ind w:firstLine="450" w:firstLineChars="196"/>
        <w:rPr>
          <w:rFonts w:ascii="宋体" w:hAnsi="宋体" w:eastAsia="宋体"/>
          <w:sz w:val="23"/>
          <w:szCs w:val="23"/>
        </w:rPr>
      </w:pPr>
      <w:bookmarkStart w:id="10" w:name="_Toc41234824"/>
      <w:r>
        <w:rPr>
          <w:rFonts w:hint="eastAsia" w:ascii="宋体" w:hAnsi="宋体" w:eastAsia="宋体"/>
          <w:sz w:val="23"/>
          <w:szCs w:val="23"/>
        </w:rPr>
        <w:t>规划</w:t>
      </w:r>
      <w:r>
        <w:rPr>
          <w:rFonts w:ascii="宋体" w:hAnsi="宋体" w:eastAsia="宋体"/>
          <w:sz w:val="23"/>
          <w:szCs w:val="23"/>
        </w:rPr>
        <w:t>成果应包括</w:t>
      </w:r>
      <w:r>
        <w:rPr>
          <w:rFonts w:hint="eastAsia" w:ascii="宋体" w:hAnsi="宋体" w:eastAsia="宋体"/>
          <w:sz w:val="23"/>
          <w:szCs w:val="23"/>
        </w:rPr>
        <w:t>规划</w:t>
      </w:r>
      <w:r>
        <w:rPr>
          <w:rFonts w:ascii="宋体" w:hAnsi="宋体" w:eastAsia="宋体"/>
          <w:sz w:val="23"/>
          <w:szCs w:val="23"/>
        </w:rPr>
        <w:t>文本、规划图集和</w:t>
      </w:r>
      <w:r>
        <w:rPr>
          <w:rFonts w:hint="eastAsia" w:ascii="宋体" w:hAnsi="宋体" w:eastAsia="宋体"/>
          <w:sz w:val="23"/>
          <w:szCs w:val="23"/>
        </w:rPr>
        <w:t>规划数据</w:t>
      </w:r>
      <w:r>
        <w:rPr>
          <w:rFonts w:ascii="宋体" w:hAnsi="宋体" w:eastAsia="宋体"/>
          <w:sz w:val="23"/>
          <w:szCs w:val="23"/>
        </w:rPr>
        <w:t>库三部分。</w:t>
      </w:r>
    </w:p>
    <w:bookmarkEnd w:id="10"/>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w:t>
      </w:r>
      <w:r>
        <w:rPr>
          <w:rFonts w:ascii="宋体" w:hAnsi="宋体" w:eastAsia="宋体"/>
          <w:sz w:val="23"/>
          <w:szCs w:val="23"/>
        </w:rPr>
        <w:t>文本：</w:t>
      </w:r>
      <w:r>
        <w:rPr>
          <w:rFonts w:hint="eastAsia" w:ascii="宋体" w:hAnsi="宋体" w:eastAsia="宋体"/>
          <w:sz w:val="23"/>
          <w:szCs w:val="23"/>
        </w:rPr>
        <w:t>规划文本内容参照下文第3部分“规划文本成果</w:t>
      </w:r>
      <w:r>
        <w:rPr>
          <w:rFonts w:ascii="宋体" w:hAnsi="宋体" w:eastAsia="宋体"/>
          <w:sz w:val="23"/>
          <w:szCs w:val="23"/>
        </w:rPr>
        <w:t>要求</w:t>
      </w:r>
      <w:r>
        <w:rPr>
          <w:rFonts w:hint="eastAsia" w:ascii="宋体" w:hAnsi="宋体" w:eastAsia="宋体"/>
          <w:sz w:val="23"/>
          <w:szCs w:val="23"/>
        </w:rPr>
        <w:t>”</w:t>
      </w:r>
      <w:r>
        <w:rPr>
          <w:rFonts w:ascii="宋体" w:hAnsi="宋体" w:eastAsia="宋体"/>
          <w:sz w:val="23"/>
          <w:szCs w:val="23"/>
        </w:rPr>
        <w:t>，不</w:t>
      </w:r>
      <w:r>
        <w:rPr>
          <w:rFonts w:hint="eastAsia" w:ascii="宋体" w:hAnsi="宋体" w:eastAsia="宋体"/>
          <w:sz w:val="23"/>
          <w:szCs w:val="23"/>
        </w:rPr>
        <w:t>需制作规划说明书，应把研究分析思路和结论归纳后纳入文本。</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w:t>
      </w:r>
      <w:r>
        <w:rPr>
          <w:rFonts w:ascii="宋体" w:hAnsi="宋体" w:eastAsia="宋体"/>
          <w:sz w:val="23"/>
          <w:szCs w:val="23"/>
        </w:rPr>
        <w:t>图集：</w:t>
      </w:r>
      <w:r>
        <w:rPr>
          <w:rFonts w:hint="eastAsia" w:ascii="宋体" w:hAnsi="宋体" w:eastAsia="宋体"/>
          <w:sz w:val="23"/>
          <w:szCs w:val="23"/>
        </w:rPr>
        <w:t>除文本中插入的图纸外，还需附图集，包含现状和</w:t>
      </w:r>
      <w:r>
        <w:rPr>
          <w:rFonts w:ascii="宋体" w:hAnsi="宋体" w:eastAsia="宋体"/>
          <w:sz w:val="23"/>
          <w:szCs w:val="23"/>
        </w:rPr>
        <w:t>规划图纸</w:t>
      </w:r>
      <w:r>
        <w:rPr>
          <w:rFonts w:hint="eastAsia" w:ascii="宋体" w:hAnsi="宋体" w:eastAsia="宋体"/>
          <w:sz w:val="23"/>
          <w:szCs w:val="23"/>
        </w:rPr>
        <w:t>，</w:t>
      </w:r>
      <w:r>
        <w:rPr>
          <w:rFonts w:ascii="宋体" w:hAnsi="宋体" w:eastAsia="宋体"/>
          <w:sz w:val="23"/>
          <w:szCs w:val="23"/>
        </w:rPr>
        <w:t>详见附图目录。</w:t>
      </w:r>
    </w:p>
    <w:p>
      <w:pPr>
        <w:widowControl/>
        <w:spacing w:before="156" w:beforeLines="50" w:line="360" w:lineRule="auto"/>
        <w:ind w:firstLine="450" w:firstLineChars="196"/>
        <w:jc w:val="left"/>
        <w:rPr>
          <w:rFonts w:ascii="宋体" w:hAnsi="宋体" w:eastAsia="宋体"/>
          <w:sz w:val="23"/>
          <w:szCs w:val="23"/>
        </w:rPr>
      </w:pPr>
      <w:r>
        <w:rPr>
          <w:rFonts w:hint="eastAsia" w:ascii="宋体" w:hAnsi="宋体" w:eastAsia="宋体"/>
          <w:sz w:val="23"/>
          <w:szCs w:val="23"/>
        </w:rPr>
        <w:t>（</w:t>
      </w:r>
      <w:r>
        <w:rPr>
          <w:rFonts w:ascii="宋体" w:hAnsi="宋体" w:eastAsia="宋体"/>
          <w:sz w:val="23"/>
          <w:szCs w:val="23"/>
        </w:rPr>
        <w:t>1</w:t>
      </w:r>
      <w:r>
        <w:rPr>
          <w:rFonts w:hint="eastAsia" w:ascii="宋体" w:hAnsi="宋体" w:eastAsia="宋体"/>
          <w:sz w:val="23"/>
          <w:szCs w:val="23"/>
        </w:rPr>
        <w:t>）图幅及比例：图幅大小按标准</w:t>
      </w:r>
      <w:r>
        <w:rPr>
          <w:rFonts w:ascii="宋体" w:hAnsi="宋体" w:eastAsia="宋体"/>
          <w:sz w:val="23"/>
          <w:szCs w:val="23"/>
        </w:rPr>
        <w:t>A3</w:t>
      </w:r>
      <w:r>
        <w:rPr>
          <w:rFonts w:hint="eastAsia" w:ascii="宋体" w:hAnsi="宋体" w:eastAsia="宋体"/>
          <w:sz w:val="23"/>
          <w:szCs w:val="23"/>
        </w:rPr>
        <w:t>幅面。</w:t>
      </w:r>
    </w:p>
    <w:p>
      <w:pPr>
        <w:widowControl/>
        <w:spacing w:before="156" w:beforeLines="50" w:line="360" w:lineRule="auto"/>
        <w:ind w:firstLine="450" w:firstLineChars="196"/>
        <w:jc w:val="left"/>
        <w:rPr>
          <w:rFonts w:ascii="宋体" w:hAnsi="宋体" w:eastAsia="宋体"/>
          <w:sz w:val="23"/>
          <w:szCs w:val="23"/>
        </w:rPr>
      </w:pPr>
      <w:r>
        <w:rPr>
          <w:rFonts w:hint="eastAsia" w:ascii="宋体" w:hAnsi="宋体" w:eastAsia="宋体"/>
          <w:sz w:val="23"/>
          <w:szCs w:val="23"/>
        </w:rPr>
        <w:t>（</w:t>
      </w:r>
      <w:r>
        <w:rPr>
          <w:rFonts w:ascii="宋体" w:hAnsi="宋体" w:eastAsia="宋体"/>
          <w:sz w:val="23"/>
          <w:szCs w:val="23"/>
        </w:rPr>
        <w:t>2</w:t>
      </w:r>
      <w:r>
        <w:rPr>
          <w:rFonts w:hint="eastAsia" w:ascii="宋体" w:hAnsi="宋体" w:eastAsia="宋体"/>
          <w:sz w:val="23"/>
          <w:szCs w:val="23"/>
        </w:rPr>
        <w:t>）比例：图纸比例为</w:t>
      </w:r>
      <w:r>
        <w:rPr>
          <w:rFonts w:ascii="宋体" w:hAnsi="宋体" w:eastAsia="宋体"/>
          <w:sz w:val="23"/>
          <w:szCs w:val="23"/>
        </w:rPr>
        <w:t>1</w:t>
      </w:r>
      <w:r>
        <w:rPr>
          <w:rFonts w:hint="eastAsia" w:ascii="宋体" w:hAnsi="宋体" w:eastAsia="宋体"/>
          <w:sz w:val="23"/>
          <w:szCs w:val="23"/>
        </w:rPr>
        <w:t>：</w:t>
      </w:r>
      <w:r>
        <w:rPr>
          <w:rFonts w:ascii="宋体" w:hAnsi="宋体" w:eastAsia="宋体"/>
          <w:sz w:val="23"/>
          <w:szCs w:val="23"/>
        </w:rPr>
        <w:t>20000-1</w:t>
      </w:r>
      <w:r>
        <w:rPr>
          <w:rFonts w:hint="eastAsia" w:ascii="宋体" w:hAnsi="宋体" w:eastAsia="宋体"/>
          <w:sz w:val="23"/>
          <w:szCs w:val="23"/>
        </w:rPr>
        <w:t>：</w:t>
      </w:r>
      <w:r>
        <w:rPr>
          <w:rFonts w:ascii="宋体" w:hAnsi="宋体" w:eastAsia="宋体"/>
          <w:sz w:val="23"/>
          <w:szCs w:val="23"/>
        </w:rPr>
        <w:t>50000</w:t>
      </w:r>
      <w:r>
        <w:rPr>
          <w:rFonts w:hint="eastAsia" w:ascii="宋体" w:hAnsi="宋体" w:eastAsia="宋体"/>
          <w:sz w:val="23"/>
          <w:szCs w:val="23"/>
        </w:rPr>
        <w:t>。</w:t>
      </w:r>
    </w:p>
    <w:p>
      <w:pPr>
        <w:widowControl/>
        <w:spacing w:before="156" w:beforeLines="50" w:line="360" w:lineRule="auto"/>
        <w:ind w:firstLine="450" w:firstLineChars="196"/>
        <w:jc w:val="left"/>
        <w:rPr>
          <w:rFonts w:ascii="宋体" w:hAnsi="宋体" w:eastAsia="宋体"/>
          <w:sz w:val="23"/>
          <w:szCs w:val="23"/>
        </w:rPr>
      </w:pPr>
      <w:r>
        <w:rPr>
          <w:rFonts w:hint="eastAsia" w:ascii="宋体" w:hAnsi="宋体" w:eastAsia="宋体"/>
          <w:sz w:val="23"/>
          <w:szCs w:val="23"/>
        </w:rPr>
        <w:t>（</w:t>
      </w:r>
      <w:r>
        <w:rPr>
          <w:rFonts w:ascii="宋体" w:hAnsi="宋体" w:eastAsia="宋体"/>
          <w:sz w:val="23"/>
          <w:szCs w:val="23"/>
        </w:rPr>
        <w:t>3</w:t>
      </w:r>
      <w:r>
        <w:rPr>
          <w:rFonts w:hint="eastAsia" w:ascii="宋体" w:hAnsi="宋体" w:eastAsia="宋体"/>
          <w:sz w:val="23"/>
          <w:szCs w:val="23"/>
        </w:rPr>
        <w:t>）精度：图纸分辨率为</w:t>
      </w:r>
      <w:r>
        <w:rPr>
          <w:rFonts w:ascii="宋体" w:hAnsi="宋体" w:eastAsia="宋体"/>
          <w:sz w:val="23"/>
          <w:szCs w:val="23"/>
        </w:rPr>
        <w:t>300dpi</w:t>
      </w:r>
      <w:r>
        <w:rPr>
          <w:rFonts w:hint="eastAsia"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w:t>
      </w:r>
      <w:r>
        <w:rPr>
          <w:rFonts w:ascii="宋体" w:hAnsi="宋体" w:eastAsia="宋体"/>
          <w:sz w:val="23"/>
          <w:szCs w:val="23"/>
        </w:rPr>
        <w:t>数据库：</w:t>
      </w:r>
      <w:r>
        <w:rPr>
          <w:rFonts w:hint="eastAsia" w:ascii="宋体" w:hAnsi="宋体" w:eastAsia="宋体"/>
          <w:sz w:val="23"/>
          <w:szCs w:val="23"/>
        </w:rPr>
        <w:t>数据库采用ArcGIS 10平台编辑，为规划使用的基础数据图层和形成的矢量成果图层。</w:t>
      </w:r>
    </w:p>
    <w:p>
      <w:pPr>
        <w:widowControl/>
        <w:jc w:val="left"/>
        <w:rPr>
          <w:rFonts w:ascii="宋体" w:hAnsi="宋体" w:eastAsia="宋体"/>
          <w:sz w:val="28"/>
        </w:rPr>
      </w:pPr>
      <w:r>
        <w:rPr>
          <w:rFonts w:ascii="宋体" w:hAnsi="宋体" w:eastAsia="宋体"/>
          <w:sz w:val="28"/>
        </w:rPr>
        <w:br w:type="page"/>
      </w:r>
    </w:p>
    <w:p>
      <w:pPr>
        <w:pStyle w:val="22"/>
        <w:widowControl/>
        <w:numPr>
          <w:ilvl w:val="0"/>
          <w:numId w:val="1"/>
        </w:numPr>
        <w:spacing w:before="156" w:beforeLines="50" w:line="360" w:lineRule="auto"/>
        <w:ind w:firstLineChars="0"/>
        <w:jc w:val="left"/>
        <w:outlineLvl w:val="0"/>
        <w:rPr>
          <w:rFonts w:ascii="宋体" w:hAnsi="宋体" w:eastAsia="宋体"/>
          <w:b/>
          <w:sz w:val="28"/>
        </w:rPr>
      </w:pPr>
      <w:bookmarkStart w:id="11" w:name="_Toc43733241"/>
      <w:r>
        <w:rPr>
          <w:rFonts w:hint="eastAsia" w:ascii="宋体" w:hAnsi="宋体" w:eastAsia="宋体"/>
          <w:b/>
          <w:sz w:val="28"/>
        </w:rPr>
        <w:t>现状</w:t>
      </w:r>
      <w:r>
        <w:rPr>
          <w:rFonts w:ascii="宋体" w:hAnsi="宋体" w:eastAsia="宋体"/>
          <w:b/>
          <w:sz w:val="28"/>
        </w:rPr>
        <w:t>调查</w:t>
      </w:r>
      <w:bookmarkEnd w:id="11"/>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12" w:name="_Toc43733242"/>
      <w:r>
        <w:rPr>
          <w:rFonts w:hint="eastAsia" w:ascii="宋体" w:hAnsi="宋体" w:eastAsia="宋体"/>
          <w:b/>
          <w:sz w:val="28"/>
        </w:rPr>
        <w:t>调查组织</w:t>
      </w:r>
      <w:bookmarkEnd w:id="12"/>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开展农业</w:t>
      </w:r>
      <w:r>
        <w:rPr>
          <w:rFonts w:ascii="宋体" w:hAnsi="宋体" w:eastAsia="宋体"/>
          <w:sz w:val="23"/>
          <w:szCs w:val="23"/>
        </w:rPr>
        <w:t>资源与现状整体调查</w:t>
      </w:r>
      <w:r>
        <w:rPr>
          <w:rFonts w:hint="eastAsia" w:ascii="宋体" w:hAnsi="宋体" w:eastAsia="宋体"/>
          <w:sz w:val="23"/>
          <w:szCs w:val="23"/>
        </w:rPr>
        <w:t>，收集农业</w:t>
      </w:r>
      <w:r>
        <w:rPr>
          <w:rFonts w:ascii="宋体" w:hAnsi="宋体" w:eastAsia="宋体"/>
          <w:sz w:val="23"/>
          <w:szCs w:val="23"/>
        </w:rPr>
        <w:t>发展</w:t>
      </w:r>
      <w:r>
        <w:rPr>
          <w:rFonts w:hint="eastAsia" w:ascii="宋体" w:hAnsi="宋体" w:eastAsia="宋体"/>
          <w:sz w:val="23"/>
          <w:szCs w:val="23"/>
        </w:rPr>
        <w:t>基础</w:t>
      </w:r>
      <w:r>
        <w:rPr>
          <w:rFonts w:ascii="宋体" w:hAnsi="宋体" w:eastAsia="宋体"/>
          <w:sz w:val="23"/>
          <w:szCs w:val="23"/>
        </w:rPr>
        <w:t>资料</w:t>
      </w:r>
      <w:r>
        <w:rPr>
          <w:rFonts w:hint="eastAsia" w:ascii="宋体" w:hAnsi="宋体" w:eastAsia="宋体"/>
          <w:sz w:val="23"/>
          <w:szCs w:val="23"/>
        </w:rPr>
        <w:t>和统计</w:t>
      </w:r>
      <w:r>
        <w:rPr>
          <w:rFonts w:ascii="宋体" w:hAnsi="宋体" w:eastAsia="宋体"/>
          <w:sz w:val="23"/>
          <w:szCs w:val="23"/>
        </w:rPr>
        <w:t>数据</w:t>
      </w:r>
      <w:r>
        <w:rPr>
          <w:rFonts w:hint="eastAsia" w:ascii="宋体" w:hAnsi="宋体" w:eastAsia="宋体"/>
          <w:sz w:val="23"/>
          <w:szCs w:val="23"/>
        </w:rPr>
        <w:t>、规划</w:t>
      </w:r>
      <w:r>
        <w:rPr>
          <w:rFonts w:ascii="宋体" w:hAnsi="宋体" w:eastAsia="宋体"/>
          <w:sz w:val="23"/>
          <w:szCs w:val="23"/>
        </w:rPr>
        <w:t>范围内</w:t>
      </w:r>
      <w:r>
        <w:rPr>
          <w:rFonts w:hint="eastAsia" w:ascii="宋体" w:hAnsi="宋体" w:eastAsia="宋体"/>
          <w:sz w:val="23"/>
          <w:szCs w:val="23"/>
        </w:rPr>
        <w:t>现状图纸</w:t>
      </w:r>
      <w:r>
        <w:rPr>
          <w:rFonts w:ascii="宋体" w:hAnsi="宋体" w:eastAsia="宋体"/>
          <w:sz w:val="23"/>
          <w:szCs w:val="23"/>
        </w:rPr>
        <w:t>资料、</w:t>
      </w:r>
      <w:r>
        <w:rPr>
          <w:rFonts w:hint="eastAsia" w:ascii="宋体" w:hAnsi="宋体" w:eastAsia="宋体"/>
          <w:sz w:val="23"/>
          <w:szCs w:val="23"/>
        </w:rPr>
        <w:t>相关规划资料等，充分</w:t>
      </w:r>
      <w:r>
        <w:rPr>
          <w:rFonts w:ascii="宋体" w:hAnsi="宋体" w:eastAsia="宋体"/>
          <w:sz w:val="23"/>
          <w:szCs w:val="23"/>
        </w:rPr>
        <w:t>利用区农业信息平台</w:t>
      </w:r>
      <w:r>
        <w:rPr>
          <w:rFonts w:hint="eastAsia" w:ascii="宋体" w:hAnsi="宋体" w:eastAsia="宋体"/>
          <w:sz w:val="23"/>
          <w:szCs w:val="23"/>
        </w:rPr>
        <w:t>数据、耕地</w:t>
      </w:r>
      <w:r>
        <w:rPr>
          <w:rFonts w:ascii="宋体" w:hAnsi="宋体" w:eastAsia="宋体"/>
          <w:sz w:val="23"/>
          <w:szCs w:val="23"/>
        </w:rPr>
        <w:t>调查、</w:t>
      </w:r>
      <w:r>
        <w:rPr>
          <w:rFonts w:hint="eastAsia" w:ascii="宋体" w:hAnsi="宋体" w:eastAsia="宋体"/>
          <w:sz w:val="23"/>
          <w:szCs w:val="23"/>
        </w:rPr>
        <w:t>最新国土</w:t>
      </w:r>
      <w:r>
        <w:rPr>
          <w:rFonts w:ascii="宋体" w:hAnsi="宋体" w:eastAsia="宋体"/>
          <w:sz w:val="23"/>
          <w:szCs w:val="23"/>
        </w:rPr>
        <w:t>调查结果，</w:t>
      </w:r>
      <w:r>
        <w:rPr>
          <w:rFonts w:hint="eastAsia" w:ascii="宋体" w:hAnsi="宋体" w:eastAsia="宋体"/>
          <w:sz w:val="23"/>
          <w:szCs w:val="23"/>
        </w:rPr>
        <w:t>通过现场踏勘、座谈会、</w:t>
      </w:r>
      <w:r>
        <w:rPr>
          <w:rFonts w:ascii="宋体" w:hAnsi="宋体" w:eastAsia="宋体"/>
          <w:sz w:val="23"/>
          <w:szCs w:val="23"/>
        </w:rPr>
        <w:t>重点主体访谈</w:t>
      </w:r>
      <w:r>
        <w:rPr>
          <w:rFonts w:hint="eastAsia" w:ascii="宋体" w:hAnsi="宋体" w:eastAsia="宋体"/>
          <w:sz w:val="23"/>
          <w:szCs w:val="23"/>
        </w:rPr>
        <w:t>等方法，深入了解农业</w:t>
      </w:r>
      <w:r>
        <w:rPr>
          <w:rFonts w:ascii="宋体" w:hAnsi="宋体" w:eastAsia="宋体"/>
          <w:sz w:val="23"/>
          <w:szCs w:val="23"/>
        </w:rPr>
        <w:t>发展和布局现状、</w:t>
      </w:r>
      <w:r>
        <w:rPr>
          <w:rFonts w:hint="eastAsia" w:ascii="宋体" w:hAnsi="宋体" w:eastAsia="宋体"/>
          <w:sz w:val="23"/>
          <w:szCs w:val="23"/>
        </w:rPr>
        <w:t>集体</w:t>
      </w:r>
      <w:r>
        <w:rPr>
          <w:rFonts w:ascii="宋体" w:hAnsi="宋体" w:eastAsia="宋体"/>
          <w:sz w:val="23"/>
          <w:szCs w:val="23"/>
        </w:rPr>
        <w:t>经济组织和各类农业主体</w:t>
      </w:r>
      <w:r>
        <w:rPr>
          <w:rFonts w:hint="eastAsia" w:ascii="宋体" w:hAnsi="宋体" w:eastAsia="宋体"/>
          <w:sz w:val="23"/>
          <w:szCs w:val="23"/>
        </w:rPr>
        <w:t>意愿，</w:t>
      </w:r>
      <w:r>
        <w:rPr>
          <w:rFonts w:ascii="宋体" w:hAnsi="宋体" w:eastAsia="宋体"/>
          <w:sz w:val="23"/>
          <w:szCs w:val="23"/>
        </w:rPr>
        <w:t>积极组织</w:t>
      </w:r>
      <w:r>
        <w:rPr>
          <w:rFonts w:hint="eastAsia" w:ascii="宋体" w:hAnsi="宋体" w:eastAsia="宋体"/>
          <w:sz w:val="23"/>
          <w:szCs w:val="23"/>
        </w:rPr>
        <w:t>集体</w:t>
      </w:r>
      <w:r>
        <w:rPr>
          <w:rFonts w:ascii="宋体" w:hAnsi="宋体" w:eastAsia="宋体"/>
          <w:sz w:val="23"/>
          <w:szCs w:val="23"/>
        </w:rPr>
        <w:t>经济组织成员、</w:t>
      </w:r>
      <w:r>
        <w:rPr>
          <w:rFonts w:hint="eastAsia" w:ascii="宋体" w:hAnsi="宋体" w:eastAsia="宋体"/>
          <w:sz w:val="23"/>
          <w:szCs w:val="23"/>
        </w:rPr>
        <w:t>合作</w:t>
      </w:r>
      <w:r>
        <w:rPr>
          <w:rFonts w:ascii="宋体" w:hAnsi="宋体" w:eastAsia="宋体"/>
          <w:sz w:val="23"/>
          <w:szCs w:val="23"/>
        </w:rPr>
        <w:t>社、企业和其他社会团体参与到</w:t>
      </w:r>
      <w:r>
        <w:rPr>
          <w:rFonts w:hint="eastAsia" w:ascii="宋体" w:hAnsi="宋体" w:eastAsia="宋体"/>
          <w:sz w:val="23"/>
          <w:szCs w:val="23"/>
        </w:rPr>
        <w:t>农业</w:t>
      </w:r>
      <w:r>
        <w:rPr>
          <w:rFonts w:ascii="宋体" w:hAnsi="宋体" w:eastAsia="宋体"/>
          <w:sz w:val="23"/>
          <w:szCs w:val="23"/>
        </w:rPr>
        <w:t>发展谋划和规划中，提高各方对乡村振兴工作的认识和认同，构筑多方认可的乡村发展愿景。</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13" w:name="_Toc43733243"/>
      <w:r>
        <w:rPr>
          <w:rFonts w:ascii="宋体" w:hAnsi="宋体" w:eastAsia="宋体"/>
          <w:b/>
          <w:sz w:val="28"/>
        </w:rPr>
        <w:t>调查内容</w:t>
      </w:r>
      <w:bookmarkEnd w:id="13"/>
    </w:p>
    <w:p>
      <w:pPr>
        <w:widowControl/>
        <w:spacing w:before="156" w:beforeLines="50" w:line="360" w:lineRule="auto"/>
        <w:ind w:firstLine="450" w:firstLineChars="196"/>
        <w:rPr>
          <w:rFonts w:ascii="宋体" w:hAnsi="宋体" w:eastAsia="宋体"/>
          <w:sz w:val="23"/>
          <w:szCs w:val="23"/>
        </w:rPr>
      </w:pPr>
      <w:r>
        <w:rPr>
          <w:rFonts w:ascii="宋体" w:hAnsi="宋体" w:eastAsia="宋体"/>
          <w:sz w:val="23"/>
          <w:szCs w:val="23"/>
        </w:rPr>
        <w:t>（1）</w:t>
      </w:r>
      <w:r>
        <w:rPr>
          <w:rFonts w:hint="eastAsia" w:ascii="宋体" w:hAnsi="宋体" w:eastAsia="宋体"/>
          <w:sz w:val="23"/>
          <w:szCs w:val="23"/>
        </w:rPr>
        <w:t>农业经济</w:t>
      </w:r>
      <w:r>
        <w:rPr>
          <w:rFonts w:ascii="宋体" w:hAnsi="宋体" w:eastAsia="宋体"/>
          <w:sz w:val="23"/>
          <w:szCs w:val="23"/>
        </w:rPr>
        <w:t>水平，</w:t>
      </w:r>
      <w:r>
        <w:rPr>
          <w:rFonts w:hint="eastAsia" w:ascii="宋体" w:hAnsi="宋体" w:eastAsia="宋体"/>
          <w:sz w:val="23"/>
          <w:szCs w:val="23"/>
        </w:rPr>
        <w:t>镇域农业</w:t>
      </w:r>
      <w:r>
        <w:rPr>
          <w:rFonts w:ascii="宋体" w:hAnsi="宋体" w:eastAsia="宋体"/>
          <w:sz w:val="23"/>
          <w:szCs w:val="23"/>
        </w:rPr>
        <w:t>总产值、</w:t>
      </w:r>
      <w:r>
        <w:rPr>
          <w:rFonts w:hint="eastAsia" w:ascii="宋体" w:hAnsi="宋体" w:eastAsia="宋体"/>
          <w:sz w:val="23"/>
          <w:szCs w:val="23"/>
        </w:rPr>
        <w:t>增长</w:t>
      </w:r>
      <w:r>
        <w:rPr>
          <w:rFonts w:ascii="宋体" w:hAnsi="宋体" w:eastAsia="宋体"/>
          <w:sz w:val="23"/>
          <w:szCs w:val="23"/>
        </w:rPr>
        <w:t>速度</w:t>
      </w:r>
      <w:r>
        <w:rPr>
          <w:rFonts w:hint="eastAsia" w:ascii="宋体" w:hAnsi="宋体" w:eastAsia="宋体"/>
          <w:sz w:val="23"/>
          <w:szCs w:val="23"/>
        </w:rPr>
        <w:t>、在</w:t>
      </w:r>
      <w:r>
        <w:rPr>
          <w:rFonts w:ascii="宋体" w:hAnsi="宋体" w:eastAsia="宋体"/>
          <w:sz w:val="23"/>
          <w:szCs w:val="23"/>
        </w:rPr>
        <w:t>市区</w:t>
      </w:r>
      <w:r>
        <w:rPr>
          <w:rFonts w:hint="eastAsia" w:ascii="宋体" w:hAnsi="宋体" w:eastAsia="宋体"/>
          <w:sz w:val="23"/>
          <w:szCs w:val="23"/>
          <w:lang w:eastAsia="zh-CN"/>
        </w:rPr>
        <w:t>两级</w:t>
      </w:r>
      <w:r>
        <w:rPr>
          <w:rFonts w:ascii="宋体" w:hAnsi="宋体" w:eastAsia="宋体"/>
          <w:sz w:val="23"/>
          <w:szCs w:val="23"/>
        </w:rPr>
        <w:t>农业中所占</w:t>
      </w:r>
      <w:r>
        <w:rPr>
          <w:rFonts w:hint="eastAsia" w:ascii="宋体" w:hAnsi="宋体" w:eastAsia="宋体"/>
          <w:sz w:val="23"/>
          <w:szCs w:val="23"/>
        </w:rPr>
        <w:t>地位</w:t>
      </w:r>
      <w:r>
        <w:rPr>
          <w:rFonts w:ascii="宋体" w:hAnsi="宋体" w:eastAsia="宋体"/>
          <w:sz w:val="23"/>
          <w:szCs w:val="23"/>
        </w:rPr>
        <w:t>等。（2）</w:t>
      </w:r>
      <w:r>
        <w:rPr>
          <w:rFonts w:hint="eastAsia" w:ascii="宋体" w:hAnsi="宋体" w:eastAsia="宋体"/>
          <w:sz w:val="23"/>
          <w:szCs w:val="23"/>
        </w:rPr>
        <w:t>农业</w:t>
      </w:r>
      <w:r>
        <w:rPr>
          <w:rFonts w:ascii="宋体" w:hAnsi="宋体" w:eastAsia="宋体"/>
          <w:sz w:val="23"/>
          <w:szCs w:val="23"/>
        </w:rPr>
        <w:t>产业结构，</w:t>
      </w:r>
      <w:r>
        <w:rPr>
          <w:rFonts w:hint="eastAsia" w:ascii="宋体" w:hAnsi="宋体" w:eastAsia="宋体"/>
          <w:sz w:val="23"/>
          <w:szCs w:val="23"/>
        </w:rPr>
        <w:t>各分产业</w:t>
      </w:r>
      <w:r>
        <w:rPr>
          <w:rFonts w:ascii="宋体" w:hAnsi="宋体" w:eastAsia="宋体"/>
          <w:sz w:val="23"/>
          <w:szCs w:val="23"/>
        </w:rPr>
        <w:t>比重，</w:t>
      </w:r>
      <w:r>
        <w:rPr>
          <w:rFonts w:hint="eastAsia" w:ascii="宋体" w:hAnsi="宋体" w:eastAsia="宋体"/>
          <w:sz w:val="23"/>
          <w:szCs w:val="23"/>
        </w:rPr>
        <w:t>现状</w:t>
      </w:r>
      <w:r>
        <w:rPr>
          <w:rFonts w:ascii="宋体" w:hAnsi="宋体" w:eastAsia="宋体"/>
          <w:sz w:val="23"/>
          <w:szCs w:val="23"/>
        </w:rPr>
        <w:t>主导产业类型。</w:t>
      </w:r>
      <w:r>
        <w:rPr>
          <w:rFonts w:hint="eastAsia" w:ascii="宋体" w:hAnsi="宋体" w:eastAsia="宋体"/>
          <w:sz w:val="23"/>
          <w:szCs w:val="23"/>
        </w:rPr>
        <w:t>（3）农业</w:t>
      </w:r>
      <w:r>
        <w:rPr>
          <w:rFonts w:ascii="宋体" w:hAnsi="宋体" w:eastAsia="宋体"/>
          <w:sz w:val="23"/>
          <w:szCs w:val="23"/>
        </w:rPr>
        <w:t>生产条件，包括耕地地力、土壤</w:t>
      </w:r>
      <w:r>
        <w:rPr>
          <w:rFonts w:hint="eastAsia" w:ascii="宋体" w:hAnsi="宋体" w:eastAsia="宋体"/>
          <w:sz w:val="23"/>
          <w:szCs w:val="23"/>
        </w:rPr>
        <w:t>情况</w:t>
      </w:r>
      <w:r>
        <w:rPr>
          <w:rFonts w:ascii="宋体" w:hAnsi="宋体" w:eastAsia="宋体"/>
          <w:sz w:val="23"/>
          <w:szCs w:val="23"/>
        </w:rPr>
        <w:t>、</w:t>
      </w:r>
      <w:r>
        <w:rPr>
          <w:rFonts w:hint="eastAsia" w:ascii="宋体" w:hAnsi="宋体" w:eastAsia="宋体"/>
          <w:sz w:val="23"/>
          <w:szCs w:val="23"/>
        </w:rPr>
        <w:t>设施情况</w:t>
      </w:r>
      <w:r>
        <w:rPr>
          <w:rFonts w:ascii="宋体" w:hAnsi="宋体" w:eastAsia="宋体"/>
          <w:sz w:val="23"/>
          <w:szCs w:val="23"/>
        </w:rPr>
        <w:t>等。</w:t>
      </w:r>
      <w:r>
        <w:rPr>
          <w:rFonts w:hint="eastAsia" w:ascii="宋体" w:hAnsi="宋体" w:eastAsia="宋体"/>
          <w:sz w:val="23"/>
          <w:szCs w:val="23"/>
        </w:rPr>
        <w:t>（</w:t>
      </w:r>
      <w:r>
        <w:rPr>
          <w:rFonts w:ascii="宋体" w:hAnsi="宋体" w:eastAsia="宋体"/>
          <w:sz w:val="23"/>
          <w:szCs w:val="23"/>
        </w:rPr>
        <w:t>4</w:t>
      </w:r>
      <w:r>
        <w:rPr>
          <w:rFonts w:hint="eastAsia" w:ascii="宋体" w:hAnsi="宋体" w:eastAsia="宋体"/>
          <w:sz w:val="23"/>
          <w:szCs w:val="23"/>
        </w:rPr>
        <w:t>）农业</w:t>
      </w:r>
      <w:r>
        <w:rPr>
          <w:rFonts w:ascii="宋体" w:hAnsi="宋体" w:eastAsia="宋体"/>
          <w:sz w:val="23"/>
          <w:szCs w:val="23"/>
        </w:rPr>
        <w:t>生产水平，包括</w:t>
      </w:r>
      <w:r>
        <w:rPr>
          <w:rFonts w:hint="eastAsia" w:ascii="宋体" w:hAnsi="宋体" w:eastAsia="宋体"/>
          <w:sz w:val="23"/>
          <w:szCs w:val="23"/>
        </w:rPr>
        <w:t>生产</w:t>
      </w:r>
      <w:r>
        <w:rPr>
          <w:rFonts w:ascii="宋体" w:hAnsi="宋体" w:eastAsia="宋体"/>
          <w:sz w:val="23"/>
          <w:szCs w:val="23"/>
        </w:rPr>
        <w:t>规模、亩</w:t>
      </w:r>
      <w:r>
        <w:rPr>
          <w:rFonts w:hint="eastAsia" w:ascii="宋体" w:hAnsi="宋体" w:eastAsia="宋体"/>
          <w:sz w:val="23"/>
          <w:szCs w:val="23"/>
        </w:rPr>
        <w:t>均</w:t>
      </w:r>
      <w:r>
        <w:rPr>
          <w:rFonts w:ascii="宋体" w:hAnsi="宋体" w:eastAsia="宋体"/>
          <w:sz w:val="23"/>
          <w:szCs w:val="23"/>
        </w:rPr>
        <w:t>产</w:t>
      </w:r>
      <w:r>
        <w:rPr>
          <w:rFonts w:hint="eastAsia" w:ascii="宋体" w:hAnsi="宋体" w:eastAsia="宋体"/>
          <w:sz w:val="23"/>
          <w:szCs w:val="23"/>
        </w:rPr>
        <w:t>出、</w:t>
      </w:r>
      <w:r>
        <w:rPr>
          <w:rFonts w:ascii="宋体" w:hAnsi="宋体" w:eastAsia="宋体"/>
          <w:sz w:val="23"/>
          <w:szCs w:val="23"/>
        </w:rPr>
        <w:t>农产品质量</w:t>
      </w:r>
      <w:r>
        <w:rPr>
          <w:rFonts w:hint="eastAsia" w:ascii="宋体" w:hAnsi="宋体" w:eastAsia="宋体"/>
          <w:sz w:val="23"/>
          <w:szCs w:val="23"/>
        </w:rPr>
        <w:t>等</w:t>
      </w:r>
      <w:r>
        <w:rPr>
          <w:rFonts w:ascii="宋体" w:hAnsi="宋体" w:eastAsia="宋体"/>
          <w:sz w:val="23"/>
          <w:szCs w:val="23"/>
        </w:rPr>
        <w:t>，重点关注特色</w:t>
      </w:r>
      <w:r>
        <w:rPr>
          <w:rFonts w:hint="eastAsia" w:ascii="宋体" w:hAnsi="宋体" w:eastAsia="宋体"/>
          <w:sz w:val="23"/>
          <w:szCs w:val="23"/>
        </w:rPr>
        <w:t>农产品</w:t>
      </w:r>
      <w:r>
        <w:rPr>
          <w:rFonts w:ascii="宋体" w:hAnsi="宋体" w:eastAsia="宋体"/>
          <w:sz w:val="23"/>
          <w:szCs w:val="23"/>
        </w:rPr>
        <w:t>情况。</w:t>
      </w:r>
      <w:r>
        <w:rPr>
          <w:rFonts w:hint="eastAsia" w:ascii="宋体" w:hAnsi="宋体" w:eastAsia="宋体"/>
          <w:sz w:val="23"/>
          <w:szCs w:val="23"/>
        </w:rPr>
        <w:t>（</w:t>
      </w:r>
      <w:r>
        <w:rPr>
          <w:rFonts w:ascii="宋体" w:hAnsi="宋体" w:eastAsia="宋体"/>
          <w:sz w:val="23"/>
          <w:szCs w:val="23"/>
        </w:rPr>
        <w:t>5</w:t>
      </w:r>
      <w:r>
        <w:rPr>
          <w:rFonts w:hint="eastAsia" w:ascii="宋体" w:hAnsi="宋体" w:eastAsia="宋体"/>
          <w:sz w:val="23"/>
          <w:szCs w:val="23"/>
        </w:rPr>
        <w:t>）农业</w:t>
      </w:r>
      <w:r>
        <w:rPr>
          <w:rFonts w:ascii="宋体" w:hAnsi="宋体" w:eastAsia="宋体"/>
          <w:sz w:val="23"/>
          <w:szCs w:val="23"/>
        </w:rPr>
        <w:t>产业化水平，包括</w:t>
      </w:r>
      <w:r>
        <w:rPr>
          <w:rFonts w:hint="eastAsia" w:ascii="宋体" w:hAnsi="宋体" w:eastAsia="宋体"/>
          <w:sz w:val="23"/>
          <w:szCs w:val="23"/>
        </w:rPr>
        <w:t>经营</w:t>
      </w:r>
      <w:r>
        <w:rPr>
          <w:rFonts w:ascii="宋体" w:hAnsi="宋体" w:eastAsia="宋体"/>
          <w:sz w:val="23"/>
          <w:szCs w:val="23"/>
        </w:rPr>
        <w:t>主体</w:t>
      </w:r>
      <w:r>
        <w:rPr>
          <w:rFonts w:hint="eastAsia" w:ascii="宋体" w:hAnsi="宋体" w:eastAsia="宋体"/>
          <w:sz w:val="23"/>
          <w:szCs w:val="23"/>
        </w:rPr>
        <w:t>、组织</w:t>
      </w:r>
      <w:r>
        <w:rPr>
          <w:rFonts w:ascii="宋体" w:hAnsi="宋体" w:eastAsia="宋体"/>
          <w:sz w:val="23"/>
          <w:szCs w:val="23"/>
        </w:rPr>
        <w:t>化程度</w:t>
      </w:r>
      <w:r>
        <w:rPr>
          <w:rFonts w:hint="eastAsia" w:ascii="宋体" w:hAnsi="宋体" w:eastAsia="宋体"/>
          <w:sz w:val="23"/>
          <w:szCs w:val="23"/>
        </w:rPr>
        <w:t>、产业</w:t>
      </w:r>
      <w:r>
        <w:rPr>
          <w:rFonts w:ascii="宋体" w:hAnsi="宋体" w:eastAsia="宋体"/>
          <w:sz w:val="23"/>
          <w:szCs w:val="23"/>
        </w:rPr>
        <w:t>融合程度</w:t>
      </w:r>
      <w:r>
        <w:rPr>
          <w:rFonts w:hint="eastAsia" w:ascii="宋体" w:hAnsi="宋体" w:eastAsia="宋体"/>
          <w:sz w:val="23"/>
          <w:szCs w:val="23"/>
        </w:rPr>
        <w:t>等</w:t>
      </w:r>
      <w:r>
        <w:rPr>
          <w:rFonts w:ascii="宋体" w:hAnsi="宋体" w:eastAsia="宋体"/>
          <w:sz w:val="23"/>
          <w:szCs w:val="23"/>
        </w:rPr>
        <w:t>。</w:t>
      </w:r>
      <w:r>
        <w:rPr>
          <w:rFonts w:hint="eastAsia" w:ascii="宋体" w:hAnsi="宋体" w:eastAsia="宋体"/>
          <w:sz w:val="23"/>
          <w:szCs w:val="23"/>
        </w:rPr>
        <w:t>（</w:t>
      </w:r>
      <w:r>
        <w:rPr>
          <w:rFonts w:ascii="宋体" w:hAnsi="宋体" w:eastAsia="宋体"/>
          <w:sz w:val="23"/>
          <w:szCs w:val="23"/>
        </w:rPr>
        <w:t>6</w:t>
      </w:r>
      <w:r>
        <w:rPr>
          <w:rFonts w:hint="eastAsia" w:ascii="宋体" w:hAnsi="宋体" w:eastAsia="宋体"/>
          <w:sz w:val="23"/>
          <w:szCs w:val="23"/>
        </w:rPr>
        <w:t>）农业生产</w:t>
      </w:r>
      <w:r>
        <w:rPr>
          <w:rFonts w:ascii="宋体" w:hAnsi="宋体" w:eastAsia="宋体"/>
          <w:sz w:val="23"/>
          <w:szCs w:val="23"/>
        </w:rPr>
        <w:t>力布局，包括</w:t>
      </w:r>
      <w:r>
        <w:rPr>
          <w:rFonts w:hint="eastAsia" w:ascii="宋体" w:hAnsi="宋体" w:eastAsia="宋体"/>
          <w:sz w:val="23"/>
          <w:szCs w:val="23"/>
        </w:rPr>
        <w:t>种养</w:t>
      </w:r>
      <w:r>
        <w:rPr>
          <w:rFonts w:ascii="宋体" w:hAnsi="宋体" w:eastAsia="宋体"/>
          <w:sz w:val="23"/>
          <w:szCs w:val="23"/>
        </w:rPr>
        <w:t>户布局、不同类型农用地</w:t>
      </w:r>
      <w:r>
        <w:rPr>
          <w:rFonts w:hint="eastAsia" w:ascii="宋体" w:hAnsi="宋体" w:eastAsia="宋体"/>
          <w:sz w:val="23"/>
          <w:szCs w:val="23"/>
        </w:rPr>
        <w:t>布局</w:t>
      </w:r>
      <w:r>
        <w:rPr>
          <w:rFonts w:ascii="宋体" w:hAnsi="宋体" w:eastAsia="宋体"/>
          <w:sz w:val="23"/>
          <w:szCs w:val="23"/>
        </w:rPr>
        <w:t>、种</w:t>
      </w:r>
      <w:r>
        <w:rPr>
          <w:rFonts w:hint="eastAsia" w:ascii="宋体" w:hAnsi="宋体" w:eastAsia="宋体"/>
          <w:sz w:val="23"/>
          <w:szCs w:val="23"/>
        </w:rPr>
        <w:t>养产品</w:t>
      </w:r>
      <w:r>
        <w:rPr>
          <w:rFonts w:ascii="宋体" w:hAnsi="宋体" w:eastAsia="宋体"/>
          <w:sz w:val="23"/>
          <w:szCs w:val="23"/>
        </w:rPr>
        <w:t>布局等。</w:t>
      </w:r>
      <w:r>
        <w:rPr>
          <w:rFonts w:hint="eastAsia" w:ascii="宋体" w:hAnsi="宋体" w:eastAsia="宋体"/>
          <w:sz w:val="23"/>
          <w:szCs w:val="23"/>
        </w:rPr>
        <w:t>（</w:t>
      </w:r>
      <w:r>
        <w:rPr>
          <w:rFonts w:ascii="宋体" w:hAnsi="宋体" w:eastAsia="宋体"/>
          <w:sz w:val="23"/>
          <w:szCs w:val="23"/>
        </w:rPr>
        <w:t>7</w:t>
      </w:r>
      <w:r>
        <w:rPr>
          <w:rFonts w:hint="eastAsia" w:ascii="宋体" w:hAnsi="宋体" w:eastAsia="宋体"/>
          <w:sz w:val="23"/>
          <w:szCs w:val="23"/>
        </w:rPr>
        <w:t>）支撑</w:t>
      </w:r>
      <w:r>
        <w:rPr>
          <w:rFonts w:ascii="宋体" w:hAnsi="宋体" w:eastAsia="宋体"/>
          <w:sz w:val="23"/>
          <w:szCs w:val="23"/>
        </w:rPr>
        <w:t>体系情况，重点关注</w:t>
      </w:r>
      <w:r>
        <w:rPr>
          <w:rFonts w:hint="eastAsia" w:ascii="宋体" w:hAnsi="宋体" w:eastAsia="宋体"/>
          <w:sz w:val="23"/>
          <w:szCs w:val="23"/>
        </w:rPr>
        <w:t>土地</w:t>
      </w:r>
      <w:r>
        <w:rPr>
          <w:rFonts w:ascii="宋体" w:hAnsi="宋体" w:eastAsia="宋体"/>
          <w:sz w:val="23"/>
          <w:szCs w:val="23"/>
        </w:rPr>
        <w:t>、</w:t>
      </w:r>
      <w:r>
        <w:rPr>
          <w:rFonts w:hint="eastAsia" w:ascii="宋体" w:hAnsi="宋体" w:eastAsia="宋体"/>
          <w:sz w:val="23"/>
          <w:szCs w:val="23"/>
        </w:rPr>
        <w:t>设施装备</w:t>
      </w:r>
      <w:r>
        <w:rPr>
          <w:rFonts w:ascii="宋体" w:hAnsi="宋体" w:eastAsia="宋体"/>
          <w:sz w:val="23"/>
          <w:szCs w:val="23"/>
        </w:rPr>
        <w:t>、</w:t>
      </w:r>
      <w:r>
        <w:rPr>
          <w:rFonts w:hint="eastAsia" w:ascii="宋体" w:hAnsi="宋体" w:eastAsia="宋体"/>
          <w:sz w:val="23"/>
          <w:szCs w:val="23"/>
        </w:rPr>
        <w:t>科技</w:t>
      </w:r>
      <w:r>
        <w:rPr>
          <w:rFonts w:ascii="宋体" w:hAnsi="宋体" w:eastAsia="宋体"/>
          <w:sz w:val="23"/>
          <w:szCs w:val="23"/>
        </w:rPr>
        <w:t>、人才</w:t>
      </w:r>
      <w:r>
        <w:rPr>
          <w:rFonts w:hint="eastAsia" w:ascii="宋体" w:hAnsi="宋体" w:eastAsia="宋体"/>
          <w:sz w:val="23"/>
          <w:szCs w:val="23"/>
        </w:rPr>
        <w:t>、</w:t>
      </w:r>
      <w:r>
        <w:rPr>
          <w:rFonts w:ascii="宋体" w:hAnsi="宋体" w:eastAsia="宋体"/>
          <w:sz w:val="23"/>
          <w:szCs w:val="23"/>
        </w:rPr>
        <w:t>资金等。</w:t>
      </w:r>
      <w:r>
        <w:rPr>
          <w:rFonts w:hint="eastAsia" w:ascii="宋体" w:hAnsi="宋体" w:eastAsia="宋体"/>
          <w:sz w:val="23"/>
          <w:szCs w:val="23"/>
        </w:rPr>
        <w:t>（8）</w:t>
      </w:r>
      <w:r>
        <w:rPr>
          <w:rFonts w:ascii="宋体" w:hAnsi="宋体" w:eastAsia="宋体"/>
          <w:sz w:val="23"/>
          <w:szCs w:val="23"/>
        </w:rPr>
        <w:t>乡村振兴示范村等重点乡村产业发展情况。</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14" w:name="_Toc43733244"/>
      <w:r>
        <w:rPr>
          <w:rFonts w:ascii="宋体" w:hAnsi="宋体" w:eastAsia="宋体"/>
          <w:b/>
          <w:sz w:val="28"/>
        </w:rPr>
        <w:t>调查成果</w:t>
      </w:r>
      <w:bookmarkEnd w:id="14"/>
    </w:p>
    <w:p>
      <w:pPr>
        <w:widowControl/>
        <w:spacing w:before="156" w:beforeLines="50" w:line="360" w:lineRule="auto"/>
        <w:ind w:firstLine="450" w:firstLineChars="196"/>
        <w:rPr>
          <w:rFonts w:ascii="宋体" w:hAnsi="宋体" w:eastAsia="宋体"/>
          <w:sz w:val="28"/>
        </w:rPr>
      </w:pPr>
      <w:r>
        <w:rPr>
          <w:rFonts w:hint="eastAsia" w:ascii="宋体" w:hAnsi="宋体" w:eastAsia="宋体"/>
          <w:sz w:val="23"/>
          <w:szCs w:val="23"/>
        </w:rPr>
        <w:t>形成</w:t>
      </w:r>
      <w:r>
        <w:rPr>
          <w:rFonts w:ascii="宋体" w:hAnsi="宋体" w:eastAsia="宋体"/>
          <w:sz w:val="23"/>
          <w:szCs w:val="23"/>
        </w:rPr>
        <w:t>现状调查</w:t>
      </w:r>
      <w:r>
        <w:rPr>
          <w:rFonts w:hint="eastAsia" w:ascii="宋体" w:hAnsi="宋体" w:eastAsia="宋体"/>
          <w:sz w:val="23"/>
          <w:szCs w:val="23"/>
        </w:rPr>
        <w:t>图纸和</w:t>
      </w:r>
      <w:r>
        <w:rPr>
          <w:rFonts w:ascii="宋体" w:hAnsi="宋体" w:eastAsia="宋体"/>
          <w:sz w:val="23"/>
          <w:szCs w:val="23"/>
        </w:rPr>
        <w:t>表格，</w:t>
      </w:r>
      <w:r>
        <w:rPr>
          <w:rFonts w:hint="eastAsia" w:ascii="宋体" w:hAnsi="宋体" w:eastAsia="宋体"/>
          <w:sz w:val="23"/>
          <w:szCs w:val="23"/>
        </w:rPr>
        <w:t>厘清</w:t>
      </w:r>
      <w:r>
        <w:rPr>
          <w:rFonts w:ascii="宋体" w:hAnsi="宋体" w:eastAsia="宋体"/>
          <w:sz w:val="23"/>
          <w:szCs w:val="23"/>
        </w:rPr>
        <w:t>农业发展</w:t>
      </w:r>
      <w:r>
        <w:rPr>
          <w:rFonts w:hint="eastAsia" w:ascii="宋体" w:hAnsi="宋体" w:eastAsia="宋体"/>
          <w:sz w:val="23"/>
          <w:szCs w:val="23"/>
        </w:rPr>
        <w:t>特色</w:t>
      </w:r>
      <w:r>
        <w:rPr>
          <w:rFonts w:ascii="宋体" w:hAnsi="宋体" w:eastAsia="宋体"/>
          <w:sz w:val="23"/>
          <w:szCs w:val="23"/>
        </w:rPr>
        <w:t>资源、长板优势</w:t>
      </w:r>
      <w:r>
        <w:rPr>
          <w:rFonts w:hint="eastAsia" w:ascii="宋体" w:hAnsi="宋体" w:eastAsia="宋体"/>
          <w:sz w:val="23"/>
          <w:szCs w:val="23"/>
        </w:rPr>
        <w:t>、</w:t>
      </w:r>
      <w:r>
        <w:rPr>
          <w:rFonts w:ascii="宋体" w:hAnsi="宋体" w:eastAsia="宋体"/>
          <w:sz w:val="23"/>
          <w:szCs w:val="23"/>
        </w:rPr>
        <w:t>短板瓶颈，</w:t>
      </w:r>
      <w:r>
        <w:rPr>
          <w:rFonts w:hint="eastAsia" w:ascii="宋体" w:hAnsi="宋体" w:eastAsia="宋体"/>
          <w:sz w:val="23"/>
          <w:szCs w:val="23"/>
        </w:rPr>
        <w:t>形成</w:t>
      </w:r>
      <w:r>
        <w:rPr>
          <w:rFonts w:ascii="宋体" w:hAnsi="宋体" w:eastAsia="宋体"/>
          <w:sz w:val="23"/>
          <w:szCs w:val="23"/>
        </w:rPr>
        <w:t>调查和评价结论，纳入规划文本。</w:t>
      </w:r>
      <w:r>
        <w:rPr>
          <w:rFonts w:ascii="宋体" w:hAnsi="宋体" w:eastAsia="宋体"/>
          <w:sz w:val="28"/>
        </w:rPr>
        <w:br w:type="page"/>
      </w:r>
    </w:p>
    <w:p>
      <w:pPr>
        <w:pStyle w:val="22"/>
        <w:widowControl/>
        <w:numPr>
          <w:ilvl w:val="0"/>
          <w:numId w:val="1"/>
        </w:numPr>
        <w:spacing w:before="156" w:beforeLines="50" w:line="360" w:lineRule="auto"/>
        <w:ind w:firstLineChars="0"/>
        <w:jc w:val="left"/>
        <w:outlineLvl w:val="0"/>
        <w:rPr>
          <w:rFonts w:ascii="宋体" w:hAnsi="宋体" w:eastAsia="宋体"/>
          <w:b/>
          <w:sz w:val="28"/>
        </w:rPr>
      </w:pPr>
      <w:bookmarkStart w:id="15" w:name="_Toc43733245"/>
      <w:r>
        <w:rPr>
          <w:rFonts w:hint="eastAsia" w:ascii="宋体" w:hAnsi="宋体" w:eastAsia="宋体"/>
          <w:b/>
          <w:sz w:val="28"/>
        </w:rPr>
        <w:t>规划文本主要成果内容</w:t>
      </w:r>
      <w:bookmarkEnd w:id="15"/>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16" w:name="_Toc43733246"/>
      <w:r>
        <w:rPr>
          <w:rFonts w:hint="eastAsia" w:ascii="宋体" w:hAnsi="宋体" w:eastAsia="宋体"/>
          <w:b/>
          <w:sz w:val="28"/>
        </w:rPr>
        <w:t>前言</w:t>
      </w:r>
      <w:bookmarkEnd w:id="16"/>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简述规划</w:t>
      </w:r>
      <w:r>
        <w:rPr>
          <w:rFonts w:ascii="宋体" w:hAnsi="宋体" w:eastAsia="宋体"/>
          <w:sz w:val="23"/>
          <w:szCs w:val="23"/>
        </w:rPr>
        <w:t>背景、</w:t>
      </w:r>
      <w:r>
        <w:rPr>
          <w:rFonts w:hint="eastAsia" w:ascii="宋体" w:hAnsi="宋体" w:eastAsia="宋体"/>
          <w:sz w:val="23"/>
          <w:szCs w:val="23"/>
          <w:lang w:eastAsia="zh-CN"/>
        </w:rPr>
        <w:t>本乡镇</w:t>
      </w:r>
      <w:r>
        <w:rPr>
          <w:rFonts w:hint="eastAsia" w:ascii="宋体" w:hAnsi="宋体" w:eastAsia="宋体"/>
          <w:sz w:val="23"/>
          <w:szCs w:val="23"/>
        </w:rPr>
        <w:t>区位</w:t>
      </w:r>
      <w:r>
        <w:rPr>
          <w:rFonts w:ascii="宋体" w:hAnsi="宋体" w:eastAsia="宋体"/>
          <w:sz w:val="23"/>
          <w:szCs w:val="23"/>
        </w:rPr>
        <w:t>、</w:t>
      </w:r>
      <w:r>
        <w:rPr>
          <w:rFonts w:hint="eastAsia" w:ascii="宋体" w:hAnsi="宋体" w:eastAsia="宋体"/>
          <w:sz w:val="23"/>
          <w:szCs w:val="23"/>
        </w:rPr>
        <w:t>社会</w:t>
      </w:r>
      <w:r>
        <w:rPr>
          <w:rFonts w:ascii="宋体" w:hAnsi="宋体" w:eastAsia="宋体"/>
          <w:sz w:val="23"/>
          <w:szCs w:val="23"/>
        </w:rPr>
        <w:t>经济和农业发展</w:t>
      </w:r>
      <w:r>
        <w:rPr>
          <w:rFonts w:hint="eastAsia" w:ascii="宋体" w:hAnsi="宋体" w:eastAsia="宋体"/>
          <w:sz w:val="23"/>
          <w:szCs w:val="23"/>
        </w:rPr>
        <w:t>概况、农业特色及规划编制历程。</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17" w:name="_Toc43733247"/>
      <w:r>
        <w:rPr>
          <w:rFonts w:hint="eastAsia" w:ascii="宋体" w:hAnsi="宋体" w:eastAsia="宋体"/>
          <w:b/>
          <w:sz w:val="28"/>
        </w:rPr>
        <w:t>总则</w:t>
      </w:r>
      <w:bookmarkEnd w:id="17"/>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18" w:name="_Toc43733248"/>
      <w:r>
        <w:rPr>
          <w:rFonts w:hint="eastAsia" w:ascii="宋体" w:hAnsi="宋体" w:eastAsia="宋体"/>
          <w:b/>
          <w:sz w:val="28"/>
        </w:rPr>
        <w:t>规划范围</w:t>
      </w:r>
      <w:bookmarkEnd w:id="18"/>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明确规划编制范围、四至</w:t>
      </w:r>
      <w:r>
        <w:rPr>
          <w:rFonts w:ascii="宋体" w:hAnsi="宋体" w:eastAsia="宋体"/>
          <w:sz w:val="23"/>
          <w:szCs w:val="23"/>
        </w:rPr>
        <w:t>边界</w:t>
      </w:r>
      <w:r>
        <w:rPr>
          <w:rFonts w:hint="eastAsia" w:ascii="宋体" w:hAnsi="宋体" w:eastAsia="宋体"/>
          <w:sz w:val="23"/>
          <w:szCs w:val="23"/>
        </w:rPr>
        <w:t>、</w:t>
      </w:r>
      <w:r>
        <w:rPr>
          <w:rFonts w:ascii="宋体" w:hAnsi="宋体" w:eastAsia="宋体"/>
          <w:sz w:val="23"/>
          <w:szCs w:val="23"/>
        </w:rPr>
        <w:t>规划面积，</w:t>
      </w:r>
      <w:r>
        <w:rPr>
          <w:rFonts w:hint="eastAsia" w:ascii="宋体" w:hAnsi="宋体" w:eastAsia="宋体"/>
          <w:sz w:val="23"/>
          <w:szCs w:val="23"/>
        </w:rPr>
        <w:t>规划</w:t>
      </w:r>
      <w:r>
        <w:rPr>
          <w:rFonts w:ascii="宋体" w:hAnsi="宋体" w:eastAsia="宋体"/>
          <w:sz w:val="23"/>
          <w:szCs w:val="23"/>
        </w:rPr>
        <w:t>范围与郊野单元（村庄）规划相衔接，原则上</w:t>
      </w:r>
      <w:r>
        <w:rPr>
          <w:rFonts w:hint="eastAsia" w:ascii="宋体" w:hAnsi="宋体" w:eastAsia="宋体"/>
          <w:sz w:val="23"/>
          <w:szCs w:val="23"/>
        </w:rPr>
        <w:t>为编制</w:t>
      </w:r>
      <w:r>
        <w:rPr>
          <w:rFonts w:ascii="宋体" w:hAnsi="宋体" w:eastAsia="宋体"/>
          <w:sz w:val="23"/>
          <w:szCs w:val="23"/>
        </w:rPr>
        <w:t>对象城市开发边界外</w:t>
      </w:r>
      <w:r>
        <w:rPr>
          <w:rFonts w:hint="eastAsia" w:ascii="宋体" w:hAnsi="宋体" w:eastAsia="宋体"/>
          <w:sz w:val="23"/>
          <w:szCs w:val="23"/>
        </w:rPr>
        <w:t>区域。</w:t>
      </w:r>
      <w:r>
        <w:rPr>
          <w:rFonts w:ascii="宋体" w:hAnsi="宋体" w:eastAsia="宋体"/>
          <w:sz w:val="23"/>
          <w:szCs w:val="23"/>
        </w:rPr>
        <w:t>考虑</w:t>
      </w:r>
      <w:r>
        <w:rPr>
          <w:rFonts w:hint="eastAsia" w:ascii="宋体" w:hAnsi="宋体" w:eastAsia="宋体"/>
          <w:sz w:val="23"/>
          <w:szCs w:val="23"/>
        </w:rPr>
        <w:t>都市</w:t>
      </w:r>
      <w:r>
        <w:rPr>
          <w:rFonts w:ascii="宋体" w:hAnsi="宋体" w:eastAsia="宋体"/>
          <w:sz w:val="23"/>
          <w:szCs w:val="23"/>
        </w:rPr>
        <w:t>农业</w:t>
      </w:r>
      <w:r>
        <w:rPr>
          <w:rFonts w:hint="eastAsia" w:ascii="宋体" w:hAnsi="宋体" w:eastAsia="宋体"/>
          <w:sz w:val="23"/>
          <w:szCs w:val="23"/>
        </w:rPr>
        <w:t>发展、</w:t>
      </w:r>
      <w:r>
        <w:rPr>
          <w:rFonts w:ascii="宋体" w:hAnsi="宋体" w:eastAsia="宋体"/>
          <w:sz w:val="23"/>
          <w:szCs w:val="23"/>
        </w:rPr>
        <w:t>开发边界内</w:t>
      </w:r>
      <w:r>
        <w:rPr>
          <w:rFonts w:hint="eastAsia" w:ascii="宋体" w:hAnsi="宋体" w:eastAsia="宋体"/>
          <w:sz w:val="23"/>
          <w:szCs w:val="23"/>
        </w:rPr>
        <w:t>开发动态及</w:t>
      </w:r>
      <w:r>
        <w:rPr>
          <w:rFonts w:ascii="宋体" w:hAnsi="宋体" w:eastAsia="宋体"/>
          <w:sz w:val="23"/>
          <w:szCs w:val="23"/>
        </w:rPr>
        <w:t>区域协同，</w:t>
      </w:r>
      <w:r>
        <w:rPr>
          <w:rFonts w:hint="eastAsia" w:ascii="宋体" w:hAnsi="宋体" w:eastAsia="宋体"/>
          <w:sz w:val="23"/>
          <w:szCs w:val="23"/>
        </w:rPr>
        <w:t>研究</w:t>
      </w:r>
      <w:r>
        <w:rPr>
          <w:rFonts w:ascii="宋体" w:hAnsi="宋体" w:eastAsia="宋体"/>
          <w:sz w:val="23"/>
          <w:szCs w:val="23"/>
        </w:rPr>
        <w:t>范围扩展到全镇域及更大区域</w:t>
      </w:r>
      <w:r>
        <w:rPr>
          <w:rFonts w:hint="eastAsia" w:ascii="宋体" w:hAnsi="宋体" w:eastAsia="宋体"/>
          <w:sz w:val="23"/>
          <w:szCs w:val="23"/>
        </w:rPr>
        <w:t>。</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19" w:name="_Toc43733249"/>
      <w:r>
        <w:rPr>
          <w:rFonts w:hint="eastAsia" w:ascii="宋体" w:hAnsi="宋体" w:eastAsia="宋体"/>
          <w:b/>
          <w:sz w:val="28"/>
        </w:rPr>
        <w:t>规划期限</w:t>
      </w:r>
      <w:bookmarkEnd w:id="19"/>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远期至2</w:t>
      </w:r>
      <w:r>
        <w:rPr>
          <w:rFonts w:ascii="宋体" w:hAnsi="宋体" w:eastAsia="宋体"/>
          <w:sz w:val="23"/>
          <w:szCs w:val="23"/>
        </w:rPr>
        <w:t>035</w:t>
      </w:r>
      <w:r>
        <w:rPr>
          <w:rFonts w:hint="eastAsia" w:ascii="宋体" w:hAnsi="宋体" w:eastAsia="宋体"/>
          <w:sz w:val="23"/>
          <w:szCs w:val="23"/>
        </w:rPr>
        <w:t>年，与空间</w:t>
      </w:r>
      <w:r>
        <w:rPr>
          <w:rFonts w:ascii="宋体" w:hAnsi="宋体" w:eastAsia="宋体"/>
          <w:sz w:val="23"/>
          <w:szCs w:val="23"/>
        </w:rPr>
        <w:t>规划</w:t>
      </w:r>
      <w:r>
        <w:rPr>
          <w:rFonts w:hint="eastAsia" w:ascii="宋体" w:hAnsi="宋体" w:eastAsia="宋体"/>
          <w:sz w:val="23"/>
          <w:szCs w:val="23"/>
        </w:rPr>
        <w:t>期限保持</w:t>
      </w:r>
      <w:r>
        <w:rPr>
          <w:rFonts w:ascii="宋体" w:hAnsi="宋体" w:eastAsia="宋体"/>
          <w:sz w:val="23"/>
          <w:szCs w:val="23"/>
        </w:rPr>
        <w:t>一致</w:t>
      </w:r>
      <w:r>
        <w:rPr>
          <w:rFonts w:hint="eastAsia"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近期至2</w:t>
      </w:r>
      <w:r>
        <w:rPr>
          <w:rFonts w:ascii="宋体" w:hAnsi="宋体" w:eastAsia="宋体"/>
          <w:sz w:val="23"/>
          <w:szCs w:val="23"/>
        </w:rPr>
        <w:t>025</w:t>
      </w:r>
      <w:r>
        <w:rPr>
          <w:rFonts w:hint="eastAsia" w:ascii="宋体" w:hAnsi="宋体" w:eastAsia="宋体"/>
          <w:sz w:val="23"/>
          <w:szCs w:val="23"/>
        </w:rPr>
        <w:t>年，与“</w:t>
      </w:r>
      <w:r>
        <w:rPr>
          <w:rFonts w:ascii="宋体" w:hAnsi="宋体" w:eastAsia="宋体"/>
          <w:sz w:val="23"/>
          <w:szCs w:val="23"/>
        </w:rPr>
        <w:t>十四</w:t>
      </w:r>
      <w:r>
        <w:rPr>
          <w:rFonts w:hint="eastAsia" w:ascii="宋体" w:hAnsi="宋体" w:eastAsia="宋体"/>
          <w:sz w:val="23"/>
          <w:szCs w:val="23"/>
        </w:rPr>
        <w:t>五”规划</w:t>
      </w:r>
      <w:r>
        <w:rPr>
          <w:rFonts w:ascii="宋体" w:hAnsi="宋体" w:eastAsia="宋体"/>
          <w:sz w:val="23"/>
          <w:szCs w:val="23"/>
        </w:rPr>
        <w:t>期限</w:t>
      </w:r>
      <w:r>
        <w:rPr>
          <w:rFonts w:hint="eastAsia" w:ascii="宋体" w:hAnsi="宋体" w:eastAsia="宋体"/>
          <w:sz w:val="23"/>
          <w:szCs w:val="23"/>
        </w:rPr>
        <w:t>保持</w:t>
      </w:r>
      <w:r>
        <w:rPr>
          <w:rFonts w:ascii="宋体" w:hAnsi="宋体" w:eastAsia="宋体"/>
          <w:sz w:val="23"/>
          <w:szCs w:val="23"/>
        </w:rPr>
        <w:t>一致。</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0" w:name="_Toc43733250"/>
      <w:r>
        <w:rPr>
          <w:rFonts w:hint="eastAsia" w:ascii="宋体" w:hAnsi="宋体" w:eastAsia="宋体"/>
          <w:b/>
          <w:sz w:val="28"/>
        </w:rPr>
        <w:t>规划依据</w:t>
      </w:r>
      <w:bookmarkEnd w:id="20"/>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首先为规划编制所依据的国家及地方法律法规、标准规范等，主要包括土地利用、耕地保护、技术标准与规范等。</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其次为相关规划成果及政府文件，一般包括</w:t>
      </w:r>
      <w:r>
        <w:rPr>
          <w:rFonts w:ascii="宋体" w:hAnsi="宋体" w:eastAsia="宋体"/>
          <w:sz w:val="23"/>
          <w:szCs w:val="23"/>
        </w:rPr>
        <w:t>乡村振兴相关政策</w:t>
      </w:r>
      <w:r>
        <w:rPr>
          <w:rFonts w:hint="eastAsia" w:ascii="宋体" w:hAnsi="宋体" w:eastAsia="宋体"/>
          <w:sz w:val="23"/>
          <w:szCs w:val="23"/>
        </w:rPr>
        <w:t>、相关区域国民经济和社会发展规划、各类空间规划和乡村振兴战略规划等内容。</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1" w:name="_Toc43733251"/>
      <w:r>
        <w:rPr>
          <w:rFonts w:hint="eastAsia" w:ascii="宋体" w:hAnsi="宋体" w:eastAsia="宋体"/>
          <w:b/>
          <w:sz w:val="28"/>
        </w:rPr>
        <w:t>上位</w:t>
      </w:r>
      <w:r>
        <w:rPr>
          <w:rFonts w:ascii="宋体" w:hAnsi="宋体" w:eastAsia="宋体"/>
          <w:b/>
          <w:sz w:val="28"/>
        </w:rPr>
        <w:t>及</w:t>
      </w:r>
      <w:r>
        <w:rPr>
          <w:rFonts w:hint="eastAsia" w:ascii="宋体" w:hAnsi="宋体" w:eastAsia="宋体"/>
          <w:b/>
          <w:sz w:val="28"/>
        </w:rPr>
        <w:t>相关规划要求</w:t>
      </w:r>
      <w:bookmarkEnd w:id="21"/>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引用上位</w:t>
      </w:r>
      <w:r>
        <w:rPr>
          <w:rFonts w:ascii="宋体" w:hAnsi="宋体" w:eastAsia="宋体"/>
          <w:sz w:val="23"/>
          <w:szCs w:val="23"/>
        </w:rPr>
        <w:t>农业布局规划，以及</w:t>
      </w:r>
      <w:r>
        <w:rPr>
          <w:rFonts w:hint="eastAsia" w:ascii="宋体" w:hAnsi="宋体" w:eastAsia="宋体"/>
          <w:sz w:val="23"/>
          <w:szCs w:val="23"/>
        </w:rPr>
        <w:t>发展</w:t>
      </w:r>
      <w:r>
        <w:rPr>
          <w:rFonts w:ascii="宋体" w:hAnsi="宋体" w:eastAsia="宋体"/>
          <w:sz w:val="23"/>
          <w:szCs w:val="23"/>
        </w:rPr>
        <w:t>规划和空间规划</w:t>
      </w:r>
      <w:r>
        <w:rPr>
          <w:rFonts w:hint="eastAsia" w:ascii="宋体" w:hAnsi="宋体" w:eastAsia="宋体"/>
          <w:sz w:val="23"/>
          <w:szCs w:val="23"/>
        </w:rPr>
        <w:t>中对</w:t>
      </w:r>
      <w:r>
        <w:rPr>
          <w:rFonts w:hint="eastAsia" w:ascii="宋体" w:hAnsi="宋体" w:eastAsia="宋体"/>
          <w:sz w:val="23"/>
          <w:szCs w:val="23"/>
          <w:lang w:eastAsia="zh-CN"/>
        </w:rPr>
        <w:t>本乡镇</w:t>
      </w:r>
      <w:r>
        <w:rPr>
          <w:rFonts w:ascii="宋体" w:hAnsi="宋体" w:eastAsia="宋体"/>
          <w:sz w:val="23"/>
          <w:szCs w:val="23"/>
        </w:rPr>
        <w:t>或其所在地区</w:t>
      </w:r>
      <w:r>
        <w:rPr>
          <w:rFonts w:hint="eastAsia" w:ascii="宋体" w:hAnsi="宋体" w:eastAsia="宋体"/>
          <w:sz w:val="23"/>
          <w:szCs w:val="23"/>
        </w:rPr>
        <w:t>的指导要求和</w:t>
      </w:r>
      <w:r>
        <w:rPr>
          <w:rFonts w:ascii="宋体" w:hAnsi="宋体" w:eastAsia="宋体"/>
          <w:sz w:val="23"/>
          <w:szCs w:val="23"/>
        </w:rPr>
        <w:t>底线约束条件</w:t>
      </w:r>
      <w:r>
        <w:rPr>
          <w:rFonts w:hint="eastAsia" w:ascii="宋体" w:hAnsi="宋体" w:eastAsia="宋体"/>
          <w:sz w:val="23"/>
          <w:szCs w:val="23"/>
        </w:rPr>
        <w:t>，主要包括农业发展定位和</w:t>
      </w:r>
      <w:r>
        <w:rPr>
          <w:rFonts w:ascii="宋体" w:hAnsi="宋体" w:eastAsia="宋体"/>
          <w:sz w:val="23"/>
          <w:szCs w:val="23"/>
        </w:rPr>
        <w:t>布局</w:t>
      </w:r>
      <w:r>
        <w:rPr>
          <w:rFonts w:hint="eastAsia" w:ascii="宋体" w:hAnsi="宋体" w:eastAsia="宋体"/>
          <w:sz w:val="23"/>
          <w:szCs w:val="23"/>
        </w:rPr>
        <w:t>结构、农业</w:t>
      </w:r>
      <w:r>
        <w:rPr>
          <w:rFonts w:ascii="宋体" w:hAnsi="宋体" w:eastAsia="宋体"/>
          <w:sz w:val="23"/>
          <w:szCs w:val="23"/>
        </w:rPr>
        <w:t>“三区”</w:t>
      </w:r>
      <w:r>
        <w:rPr>
          <w:rFonts w:hint="eastAsia" w:ascii="宋体" w:hAnsi="宋体" w:eastAsia="宋体"/>
          <w:sz w:val="23"/>
          <w:szCs w:val="23"/>
        </w:rPr>
        <w:t>划定</w:t>
      </w:r>
      <w:r>
        <w:rPr>
          <w:rFonts w:ascii="宋体" w:hAnsi="宋体" w:eastAsia="宋体"/>
          <w:sz w:val="23"/>
          <w:szCs w:val="23"/>
        </w:rPr>
        <w:t>、</w:t>
      </w:r>
      <w:r>
        <w:rPr>
          <w:rFonts w:hint="eastAsia" w:ascii="宋体" w:hAnsi="宋体" w:eastAsia="宋体"/>
          <w:sz w:val="23"/>
          <w:szCs w:val="23"/>
        </w:rPr>
        <w:t>耕地保有量、四线管控、永久基本农田保护任务、</w:t>
      </w:r>
      <w:r>
        <w:rPr>
          <w:rFonts w:hint="eastAsia" w:ascii="宋体" w:hAnsi="宋体" w:eastAsia="宋体"/>
          <w:sz w:val="23"/>
          <w:szCs w:val="23"/>
          <w:lang w:eastAsia="zh-CN"/>
        </w:rPr>
        <w:t>设施农用地</w:t>
      </w:r>
      <w:r>
        <w:rPr>
          <w:rFonts w:ascii="宋体" w:hAnsi="宋体" w:eastAsia="宋体"/>
          <w:sz w:val="23"/>
          <w:szCs w:val="23"/>
        </w:rPr>
        <w:t>规划</w:t>
      </w:r>
      <w:r>
        <w:rPr>
          <w:rFonts w:hint="eastAsia" w:ascii="宋体" w:hAnsi="宋体" w:eastAsia="宋体"/>
          <w:sz w:val="23"/>
          <w:szCs w:val="23"/>
        </w:rPr>
        <w:t>和近期重点实施建设等内容。</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2" w:name="_Toc43733252"/>
      <w:r>
        <w:rPr>
          <w:rFonts w:hint="eastAsia" w:ascii="宋体" w:hAnsi="宋体" w:eastAsia="宋体"/>
          <w:b/>
          <w:sz w:val="28"/>
        </w:rPr>
        <w:t>农业现状评价</w:t>
      </w:r>
      <w:r>
        <w:rPr>
          <w:rFonts w:ascii="宋体" w:hAnsi="宋体" w:eastAsia="宋体"/>
          <w:b/>
          <w:sz w:val="28"/>
        </w:rPr>
        <w:t>及实施</w:t>
      </w:r>
      <w:r>
        <w:rPr>
          <w:rFonts w:hint="eastAsia" w:ascii="宋体" w:hAnsi="宋体" w:eastAsia="宋体"/>
          <w:b/>
          <w:sz w:val="28"/>
        </w:rPr>
        <w:t>评估结论</w:t>
      </w:r>
      <w:bookmarkEnd w:id="22"/>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对</w:t>
      </w:r>
      <w:r>
        <w:rPr>
          <w:rFonts w:ascii="宋体" w:hAnsi="宋体" w:eastAsia="宋体"/>
          <w:sz w:val="23"/>
          <w:szCs w:val="23"/>
        </w:rPr>
        <w:t>调查成果进行整合</w:t>
      </w:r>
      <w:r>
        <w:rPr>
          <w:rFonts w:hint="eastAsia" w:ascii="宋体" w:hAnsi="宋体" w:eastAsia="宋体"/>
          <w:sz w:val="23"/>
          <w:szCs w:val="23"/>
        </w:rPr>
        <w:t>,并有效结合</w:t>
      </w:r>
      <w:r>
        <w:rPr>
          <w:rFonts w:ascii="宋体" w:hAnsi="宋体" w:eastAsia="宋体"/>
          <w:sz w:val="23"/>
          <w:szCs w:val="23"/>
        </w:rPr>
        <w:t>区农业信息平台</w:t>
      </w:r>
      <w:r>
        <w:rPr>
          <w:rFonts w:hint="eastAsia" w:ascii="宋体" w:hAnsi="宋体" w:eastAsia="宋体"/>
          <w:sz w:val="23"/>
          <w:szCs w:val="23"/>
        </w:rPr>
        <w:t>、国土“</w:t>
      </w:r>
      <w:r>
        <w:rPr>
          <w:rFonts w:ascii="宋体" w:hAnsi="宋体" w:eastAsia="宋体"/>
          <w:sz w:val="23"/>
          <w:szCs w:val="23"/>
        </w:rPr>
        <w:t>三调</w:t>
      </w:r>
      <w:r>
        <w:rPr>
          <w:rFonts w:hint="eastAsia" w:ascii="宋体" w:hAnsi="宋体" w:eastAsia="宋体"/>
          <w:sz w:val="23"/>
          <w:szCs w:val="23"/>
        </w:rPr>
        <w:t>”（</w:t>
      </w:r>
      <w:r>
        <w:rPr>
          <w:rFonts w:ascii="宋体" w:hAnsi="宋体" w:eastAsia="宋体"/>
          <w:sz w:val="23"/>
          <w:szCs w:val="23"/>
        </w:rPr>
        <w:t>或</w:t>
      </w:r>
      <w:r>
        <w:rPr>
          <w:rFonts w:hint="eastAsia" w:ascii="宋体" w:hAnsi="宋体" w:eastAsia="宋体"/>
          <w:sz w:val="23"/>
          <w:szCs w:val="23"/>
        </w:rPr>
        <w:t>最新“</w:t>
      </w:r>
      <w:r>
        <w:rPr>
          <w:rFonts w:ascii="宋体" w:hAnsi="宋体" w:eastAsia="宋体"/>
          <w:sz w:val="23"/>
          <w:szCs w:val="23"/>
        </w:rPr>
        <w:t>二调</w:t>
      </w:r>
      <w:r>
        <w:rPr>
          <w:rFonts w:hint="eastAsia" w:ascii="宋体" w:hAnsi="宋体" w:eastAsia="宋体"/>
          <w:sz w:val="23"/>
          <w:szCs w:val="23"/>
        </w:rPr>
        <w:t>”</w:t>
      </w:r>
      <w:r>
        <w:rPr>
          <w:rFonts w:ascii="宋体" w:hAnsi="宋体" w:eastAsia="宋体"/>
          <w:sz w:val="23"/>
          <w:szCs w:val="23"/>
        </w:rPr>
        <w:t>更新），</w:t>
      </w:r>
      <w:r>
        <w:rPr>
          <w:rFonts w:hint="eastAsia" w:ascii="宋体" w:hAnsi="宋体" w:eastAsia="宋体"/>
          <w:sz w:val="23"/>
          <w:szCs w:val="23"/>
        </w:rPr>
        <w:t>重点摸清农业</w:t>
      </w:r>
      <w:r>
        <w:rPr>
          <w:rFonts w:ascii="宋体" w:hAnsi="宋体" w:eastAsia="宋体"/>
          <w:sz w:val="23"/>
          <w:szCs w:val="23"/>
        </w:rPr>
        <w:t>发展</w:t>
      </w:r>
      <w:r>
        <w:rPr>
          <w:rFonts w:hint="eastAsia" w:ascii="宋体" w:hAnsi="宋体" w:eastAsia="宋体"/>
          <w:sz w:val="23"/>
          <w:szCs w:val="23"/>
        </w:rPr>
        <w:t>优势</w:t>
      </w:r>
      <w:r>
        <w:rPr>
          <w:rFonts w:ascii="宋体" w:hAnsi="宋体" w:eastAsia="宋体"/>
          <w:sz w:val="23"/>
          <w:szCs w:val="23"/>
        </w:rPr>
        <w:t>特色和主要瓶颈，</w:t>
      </w:r>
      <w:r>
        <w:rPr>
          <w:rFonts w:hint="eastAsia" w:ascii="宋体" w:hAnsi="宋体" w:eastAsia="宋体"/>
          <w:sz w:val="23"/>
          <w:szCs w:val="23"/>
        </w:rPr>
        <w:t>特色</w:t>
      </w:r>
      <w:r>
        <w:rPr>
          <w:rFonts w:ascii="宋体" w:hAnsi="宋体" w:eastAsia="宋体"/>
          <w:sz w:val="23"/>
          <w:szCs w:val="23"/>
        </w:rPr>
        <w:t>农产品</w:t>
      </w:r>
      <w:r>
        <w:rPr>
          <w:rFonts w:hint="eastAsia" w:ascii="宋体" w:hAnsi="宋体" w:eastAsia="宋体"/>
          <w:sz w:val="23"/>
          <w:szCs w:val="23"/>
        </w:rPr>
        <w:t>，</w:t>
      </w:r>
      <w:r>
        <w:rPr>
          <w:rFonts w:ascii="宋体" w:hAnsi="宋体" w:eastAsia="宋体"/>
          <w:sz w:val="23"/>
          <w:szCs w:val="23"/>
        </w:rPr>
        <w:t>以及耕地利用</w:t>
      </w:r>
      <w:r>
        <w:rPr>
          <w:rFonts w:hint="eastAsia" w:ascii="宋体" w:hAnsi="宋体" w:eastAsia="宋体"/>
          <w:sz w:val="23"/>
          <w:szCs w:val="23"/>
        </w:rPr>
        <w:t>情况</w:t>
      </w:r>
      <w:r>
        <w:rPr>
          <w:rFonts w:ascii="宋体" w:hAnsi="宋体" w:eastAsia="宋体"/>
          <w:sz w:val="23"/>
          <w:szCs w:val="23"/>
        </w:rPr>
        <w:t>、</w:t>
      </w:r>
      <w:r>
        <w:rPr>
          <w:rFonts w:hint="eastAsia" w:ascii="宋体" w:hAnsi="宋体" w:eastAsia="宋体"/>
          <w:sz w:val="23"/>
          <w:szCs w:val="23"/>
        </w:rPr>
        <w:t>经营</w:t>
      </w:r>
      <w:r>
        <w:rPr>
          <w:rFonts w:ascii="宋体" w:hAnsi="宋体" w:eastAsia="宋体"/>
          <w:sz w:val="23"/>
          <w:szCs w:val="23"/>
        </w:rPr>
        <w:t>主体</w:t>
      </w:r>
      <w:r>
        <w:rPr>
          <w:rFonts w:hint="eastAsia" w:ascii="宋体" w:hAnsi="宋体" w:eastAsia="宋体"/>
          <w:sz w:val="23"/>
          <w:szCs w:val="23"/>
        </w:rPr>
        <w:t>情况</w:t>
      </w:r>
      <w:r>
        <w:rPr>
          <w:rFonts w:ascii="宋体" w:hAnsi="宋体" w:eastAsia="宋体"/>
          <w:sz w:val="23"/>
          <w:szCs w:val="23"/>
        </w:rPr>
        <w:t>、</w:t>
      </w:r>
      <w:r>
        <w:rPr>
          <w:rFonts w:hint="eastAsia" w:ascii="宋体" w:hAnsi="宋体" w:eastAsia="宋体"/>
          <w:sz w:val="23"/>
          <w:szCs w:val="23"/>
        </w:rPr>
        <w:t>既有传统</w:t>
      </w:r>
      <w:r>
        <w:rPr>
          <w:rFonts w:ascii="宋体" w:hAnsi="宋体" w:eastAsia="宋体"/>
          <w:sz w:val="23"/>
          <w:szCs w:val="23"/>
        </w:rPr>
        <w:t>农业发展基础和</w:t>
      </w:r>
      <w:r>
        <w:rPr>
          <w:rFonts w:hint="eastAsia" w:ascii="宋体" w:hAnsi="宋体" w:eastAsia="宋体"/>
          <w:sz w:val="23"/>
          <w:szCs w:val="23"/>
        </w:rPr>
        <w:t>设施</w:t>
      </w:r>
      <w:r>
        <w:rPr>
          <w:rFonts w:ascii="宋体" w:hAnsi="宋体" w:eastAsia="宋体"/>
          <w:sz w:val="23"/>
          <w:szCs w:val="23"/>
        </w:rPr>
        <w:t>农业</w:t>
      </w:r>
      <w:r>
        <w:rPr>
          <w:rFonts w:hint="eastAsia" w:ascii="宋体" w:hAnsi="宋体" w:eastAsia="宋体"/>
          <w:sz w:val="23"/>
          <w:szCs w:val="23"/>
        </w:rPr>
        <w:t>项目等。通过定性</w:t>
      </w:r>
      <w:r>
        <w:rPr>
          <w:rFonts w:ascii="宋体" w:hAnsi="宋体" w:eastAsia="宋体"/>
          <w:sz w:val="23"/>
          <w:szCs w:val="23"/>
        </w:rPr>
        <w:t>、定量分析，</w:t>
      </w:r>
      <w:r>
        <w:rPr>
          <w:rFonts w:hint="eastAsia" w:ascii="宋体" w:hAnsi="宋体" w:eastAsia="宋体"/>
          <w:sz w:val="23"/>
          <w:szCs w:val="23"/>
        </w:rPr>
        <w:t>明确规划</w:t>
      </w:r>
      <w:r>
        <w:rPr>
          <w:rFonts w:ascii="宋体" w:hAnsi="宋体" w:eastAsia="宋体"/>
          <w:sz w:val="23"/>
          <w:szCs w:val="23"/>
        </w:rPr>
        <w:t>关注</w:t>
      </w:r>
      <w:r>
        <w:rPr>
          <w:rFonts w:hint="eastAsia" w:ascii="宋体" w:hAnsi="宋体" w:eastAsia="宋体"/>
          <w:sz w:val="23"/>
          <w:szCs w:val="23"/>
        </w:rPr>
        <w:t>重点问题、</w:t>
      </w:r>
      <w:r>
        <w:rPr>
          <w:rFonts w:ascii="宋体" w:hAnsi="宋体" w:eastAsia="宋体"/>
          <w:sz w:val="23"/>
          <w:szCs w:val="23"/>
        </w:rPr>
        <w:t>重点区域</w:t>
      </w:r>
      <w:r>
        <w:rPr>
          <w:rFonts w:hint="eastAsia" w:ascii="宋体" w:hAnsi="宋体" w:eastAsia="宋体"/>
          <w:sz w:val="23"/>
          <w:szCs w:val="23"/>
        </w:rPr>
        <w:t>和</w:t>
      </w:r>
      <w:r>
        <w:rPr>
          <w:rFonts w:ascii="宋体" w:hAnsi="宋体" w:eastAsia="宋体"/>
          <w:sz w:val="23"/>
          <w:szCs w:val="23"/>
        </w:rPr>
        <w:t>重点项目。</w:t>
      </w:r>
      <w:r>
        <w:rPr>
          <w:rFonts w:hint="eastAsia" w:ascii="宋体" w:hAnsi="宋体" w:eastAsia="宋体"/>
          <w:sz w:val="23"/>
          <w:szCs w:val="23"/>
        </w:rPr>
        <w:t>形成</w:t>
      </w:r>
      <w:r>
        <w:rPr>
          <w:rFonts w:ascii="宋体" w:hAnsi="宋体" w:eastAsia="宋体"/>
          <w:sz w:val="23"/>
          <w:szCs w:val="23"/>
        </w:rPr>
        <w:t>以下图则和表格：</w:t>
      </w:r>
    </w:p>
    <w:p>
      <w:pPr>
        <w:pStyle w:val="22"/>
        <w:widowControl/>
        <w:numPr>
          <w:ilvl w:val="0"/>
          <w:numId w:val="2"/>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耕地布局</w:t>
      </w:r>
      <w:r>
        <w:rPr>
          <w:rFonts w:ascii="宋体" w:hAnsi="宋体" w:eastAsia="宋体"/>
          <w:sz w:val="23"/>
          <w:szCs w:val="23"/>
        </w:rPr>
        <w:t>及利用等级</w:t>
      </w:r>
      <w:r>
        <w:rPr>
          <w:rFonts w:hint="eastAsia" w:ascii="宋体" w:hAnsi="宋体" w:eastAsia="宋体"/>
          <w:sz w:val="23"/>
          <w:szCs w:val="23"/>
        </w:rPr>
        <w:t>现状</w:t>
      </w:r>
      <w:r>
        <w:rPr>
          <w:rFonts w:ascii="宋体" w:hAnsi="宋体" w:eastAsia="宋体"/>
          <w:sz w:val="23"/>
          <w:szCs w:val="23"/>
        </w:rPr>
        <w:t>图</w:t>
      </w:r>
    </w:p>
    <w:tbl>
      <w:tblPr>
        <w:tblStyle w:val="15"/>
        <w:tblW w:w="8296" w:type="dxa"/>
        <w:jc w:val="center"/>
        <w:tblLayout w:type="fixed"/>
        <w:tblCellMar>
          <w:top w:w="0" w:type="dxa"/>
          <w:left w:w="108" w:type="dxa"/>
          <w:bottom w:w="0" w:type="dxa"/>
          <w:right w:w="108" w:type="dxa"/>
        </w:tblCellMar>
      </w:tblPr>
      <w:tblGrid>
        <w:gridCol w:w="1239"/>
        <w:gridCol w:w="7057"/>
      </w:tblGrid>
      <w:tr>
        <w:tblPrEx>
          <w:tblCellMar>
            <w:top w:w="0" w:type="dxa"/>
            <w:left w:w="108" w:type="dxa"/>
            <w:bottom w:w="0" w:type="dxa"/>
            <w:right w:w="108" w:type="dxa"/>
          </w:tblCellMar>
        </w:tblPrEx>
        <w:trPr>
          <w:trHeight w:val="340" w:hRule="atLeast"/>
          <w:jc w:val="center"/>
        </w:trPr>
        <w:tc>
          <w:tcPr>
            <w:tcW w:w="12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图斑要素</w:t>
            </w:r>
          </w:p>
        </w:tc>
        <w:tc>
          <w:tcPr>
            <w:tcW w:w="7057"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以颜色填充图斑表达现状耕地布局及国家利用等级分布</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线性要素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范围要素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区界、镇域范围、城市开发边界、村界及村名等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备注</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以主管部门提供的上年度耕地质量等别更新成果数据作为底图</w:t>
            </w:r>
          </w:p>
        </w:tc>
      </w:tr>
    </w:tbl>
    <w:p>
      <w:pPr>
        <w:pStyle w:val="22"/>
        <w:widowControl/>
        <w:numPr>
          <w:ilvl w:val="0"/>
          <w:numId w:val="2"/>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耕地利用等级现状表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80"/>
        <w:gridCol w:w="1213"/>
        <w:gridCol w:w="1701"/>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8" w:type="dxa"/>
            <w:vAlign w:val="center"/>
          </w:tcPr>
          <w:p>
            <w:pPr>
              <w:widowControl/>
              <w:jc w:val="center"/>
              <w:rPr>
                <w:rFonts w:ascii="宋体" w:hAnsi="宋体" w:eastAsia="宋体"/>
                <w:b/>
                <w:sz w:val="23"/>
                <w:szCs w:val="23"/>
              </w:rPr>
            </w:pPr>
            <w:r>
              <w:rPr>
                <w:rFonts w:hint="eastAsia" w:ascii="宋体" w:hAnsi="宋体" w:eastAsia="宋体"/>
                <w:b/>
                <w:sz w:val="23"/>
                <w:szCs w:val="23"/>
              </w:rPr>
              <w:t>等别</w:t>
            </w:r>
          </w:p>
        </w:tc>
        <w:tc>
          <w:tcPr>
            <w:tcW w:w="1480" w:type="dxa"/>
            <w:vAlign w:val="center"/>
          </w:tcPr>
          <w:p>
            <w:pPr>
              <w:widowControl/>
              <w:jc w:val="center"/>
              <w:rPr>
                <w:rFonts w:ascii="宋体" w:hAnsi="宋体" w:eastAsia="宋体"/>
                <w:sz w:val="23"/>
                <w:szCs w:val="23"/>
              </w:rPr>
            </w:pPr>
            <w:r>
              <w:rPr>
                <w:rFonts w:hint="eastAsia" w:ascii="宋体" w:hAnsi="宋体" w:eastAsia="宋体"/>
                <w:sz w:val="23"/>
                <w:szCs w:val="23"/>
              </w:rPr>
              <w:t>4等</w:t>
            </w:r>
          </w:p>
        </w:tc>
        <w:tc>
          <w:tcPr>
            <w:tcW w:w="1213" w:type="dxa"/>
            <w:vAlign w:val="center"/>
          </w:tcPr>
          <w:p>
            <w:pPr>
              <w:widowControl/>
              <w:jc w:val="center"/>
              <w:rPr>
                <w:rFonts w:ascii="宋体" w:hAnsi="宋体" w:eastAsia="宋体"/>
                <w:sz w:val="23"/>
                <w:szCs w:val="23"/>
              </w:rPr>
            </w:pPr>
            <w:r>
              <w:rPr>
                <w:rFonts w:hint="eastAsia" w:ascii="宋体" w:hAnsi="宋体" w:eastAsia="宋体"/>
                <w:sz w:val="23"/>
                <w:szCs w:val="23"/>
              </w:rPr>
              <w:t>5等</w:t>
            </w:r>
          </w:p>
        </w:tc>
        <w:tc>
          <w:tcPr>
            <w:tcW w:w="1701" w:type="dxa"/>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2064" w:type="dxa"/>
            <w:vAlign w:val="center"/>
          </w:tcPr>
          <w:p>
            <w:pPr>
              <w:widowControl/>
              <w:jc w:val="center"/>
              <w:rPr>
                <w:rFonts w:ascii="宋体" w:hAnsi="宋体" w:eastAsia="宋体"/>
                <w:sz w:val="23"/>
                <w:szCs w:val="23"/>
              </w:rPr>
            </w:pPr>
            <w:r>
              <w:rPr>
                <w:rFonts w:hint="eastAsia" w:ascii="宋体" w:hAnsi="宋体" w:eastAsia="宋体"/>
                <w:sz w:val="23"/>
                <w:szCs w:val="23"/>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8" w:type="dxa"/>
            <w:vAlign w:val="center"/>
          </w:tcPr>
          <w:p>
            <w:pPr>
              <w:widowControl/>
              <w:jc w:val="center"/>
              <w:rPr>
                <w:rFonts w:ascii="宋体" w:hAnsi="宋体" w:eastAsia="宋体"/>
                <w:b/>
                <w:sz w:val="23"/>
                <w:szCs w:val="23"/>
              </w:rPr>
            </w:pPr>
            <w:r>
              <w:rPr>
                <w:rFonts w:hint="eastAsia" w:ascii="宋体" w:hAnsi="宋体" w:eastAsia="宋体"/>
                <w:b/>
                <w:sz w:val="23"/>
                <w:szCs w:val="23"/>
              </w:rPr>
              <w:t>面积（公顷）</w:t>
            </w:r>
          </w:p>
        </w:tc>
        <w:tc>
          <w:tcPr>
            <w:tcW w:w="1480"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13"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701"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2064" w:type="dxa"/>
            <w:vAlign w:val="center"/>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8" w:type="dxa"/>
            <w:vAlign w:val="center"/>
          </w:tcPr>
          <w:p>
            <w:pPr>
              <w:widowControl/>
              <w:jc w:val="center"/>
              <w:rPr>
                <w:rFonts w:ascii="宋体" w:hAnsi="宋体" w:eastAsia="宋体"/>
                <w:b/>
                <w:sz w:val="23"/>
                <w:szCs w:val="23"/>
              </w:rPr>
            </w:pPr>
            <w:r>
              <w:rPr>
                <w:rFonts w:hint="eastAsia" w:ascii="宋体" w:hAnsi="宋体" w:eastAsia="宋体"/>
                <w:b/>
                <w:sz w:val="23"/>
                <w:szCs w:val="23"/>
              </w:rPr>
              <w:t>占比</w:t>
            </w:r>
          </w:p>
        </w:tc>
        <w:tc>
          <w:tcPr>
            <w:tcW w:w="1480"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13"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701"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2064" w:type="dxa"/>
            <w:vAlign w:val="center"/>
          </w:tcPr>
          <w:p>
            <w:pPr>
              <w:jc w:val="center"/>
              <w:rPr>
                <w:rFonts w:ascii="宋体" w:hAnsi="宋体" w:eastAsia="宋体"/>
                <w:sz w:val="23"/>
                <w:szCs w:val="23"/>
              </w:rPr>
            </w:pPr>
            <w:r>
              <w:rPr>
                <w:rFonts w:hint="eastAsia" w:ascii="宋体" w:hAnsi="宋体" w:eastAsia="宋体"/>
                <w:sz w:val="23"/>
                <w:szCs w:val="23"/>
              </w:rPr>
              <w:t>…</w:t>
            </w:r>
          </w:p>
        </w:tc>
      </w:tr>
    </w:tbl>
    <w:p>
      <w:pPr>
        <w:pStyle w:val="22"/>
        <w:widowControl/>
        <w:numPr>
          <w:ilvl w:val="0"/>
          <w:numId w:val="2"/>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城市开发</w:t>
      </w:r>
      <w:r>
        <w:rPr>
          <w:rFonts w:ascii="宋体" w:hAnsi="宋体" w:eastAsia="宋体"/>
          <w:sz w:val="23"/>
          <w:szCs w:val="23"/>
        </w:rPr>
        <w:t>边界外</w:t>
      </w:r>
      <w:r>
        <w:rPr>
          <w:rFonts w:hint="eastAsia" w:ascii="宋体" w:hAnsi="宋体" w:eastAsia="宋体"/>
          <w:sz w:val="23"/>
          <w:szCs w:val="23"/>
        </w:rPr>
        <w:t>土地利用</w:t>
      </w:r>
      <w:r>
        <w:rPr>
          <w:rFonts w:ascii="宋体" w:hAnsi="宋体" w:eastAsia="宋体"/>
          <w:sz w:val="23"/>
          <w:szCs w:val="23"/>
        </w:rPr>
        <w:t>现状图</w:t>
      </w:r>
    </w:p>
    <w:tbl>
      <w:tblPr>
        <w:tblStyle w:val="15"/>
        <w:tblW w:w="8296" w:type="dxa"/>
        <w:jc w:val="center"/>
        <w:tblLayout w:type="fixed"/>
        <w:tblCellMar>
          <w:top w:w="0" w:type="dxa"/>
          <w:left w:w="108" w:type="dxa"/>
          <w:bottom w:w="0" w:type="dxa"/>
          <w:right w:w="108" w:type="dxa"/>
        </w:tblCellMar>
      </w:tblPr>
      <w:tblGrid>
        <w:gridCol w:w="1239"/>
        <w:gridCol w:w="7057"/>
      </w:tblGrid>
      <w:tr>
        <w:tblPrEx>
          <w:tblCellMar>
            <w:top w:w="0" w:type="dxa"/>
            <w:left w:w="108" w:type="dxa"/>
            <w:bottom w:w="0" w:type="dxa"/>
            <w:right w:w="108" w:type="dxa"/>
          </w:tblCellMar>
        </w:tblPrEx>
        <w:trPr>
          <w:trHeight w:val="340" w:hRule="atLeast"/>
          <w:jc w:val="center"/>
        </w:trPr>
        <w:tc>
          <w:tcPr>
            <w:tcW w:w="12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图斑要素</w:t>
            </w:r>
          </w:p>
        </w:tc>
        <w:tc>
          <w:tcPr>
            <w:tcW w:w="7057"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以颜色填充图斑表达现状用地地类（采用国土三调地类分类标准）</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线性要素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范围要素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区界、镇域范围、城市开发边界、村界及村名等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备注</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在三调底板发布之前采用二调更新底板。</w:t>
            </w:r>
          </w:p>
        </w:tc>
      </w:tr>
    </w:tbl>
    <w:p>
      <w:pPr>
        <w:pStyle w:val="22"/>
        <w:widowControl/>
        <w:numPr>
          <w:ilvl w:val="0"/>
          <w:numId w:val="2"/>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城市开发</w:t>
      </w:r>
      <w:r>
        <w:rPr>
          <w:rFonts w:ascii="宋体" w:hAnsi="宋体" w:eastAsia="宋体"/>
          <w:sz w:val="23"/>
          <w:szCs w:val="23"/>
        </w:rPr>
        <w:t>边界外</w:t>
      </w:r>
      <w:r>
        <w:rPr>
          <w:rFonts w:hint="eastAsia" w:ascii="宋体" w:hAnsi="宋体" w:eastAsia="宋体"/>
          <w:sz w:val="23"/>
          <w:szCs w:val="23"/>
        </w:rPr>
        <w:t>土地利用</w:t>
      </w:r>
      <w:r>
        <w:rPr>
          <w:rFonts w:ascii="宋体" w:hAnsi="宋体" w:eastAsia="宋体"/>
          <w:sz w:val="23"/>
          <w:szCs w:val="23"/>
        </w:rPr>
        <w:t>现状</w:t>
      </w:r>
      <w:r>
        <w:rPr>
          <w:rFonts w:hint="eastAsia" w:ascii="宋体" w:hAnsi="宋体" w:eastAsia="宋体"/>
          <w:sz w:val="23"/>
          <w:szCs w:val="23"/>
        </w:rPr>
        <w:t>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664"/>
        <w:gridCol w:w="2447"/>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3" w:type="dxa"/>
            <w:gridSpan w:val="2"/>
            <w:vAlign w:val="center"/>
          </w:tcPr>
          <w:p>
            <w:pPr>
              <w:widowControl/>
              <w:jc w:val="center"/>
              <w:rPr>
                <w:rFonts w:ascii="宋体" w:hAnsi="宋体" w:eastAsia="宋体"/>
                <w:b/>
                <w:sz w:val="23"/>
                <w:szCs w:val="23"/>
              </w:rPr>
            </w:pPr>
            <w:r>
              <w:rPr>
                <w:rFonts w:hint="eastAsia" w:ascii="宋体" w:hAnsi="宋体" w:eastAsia="宋体"/>
                <w:b/>
                <w:sz w:val="23"/>
                <w:szCs w:val="23"/>
              </w:rPr>
              <w:t>用地类型</w:t>
            </w:r>
          </w:p>
        </w:tc>
        <w:tc>
          <w:tcPr>
            <w:tcW w:w="3703" w:type="dxa"/>
            <w:gridSpan w:val="2"/>
            <w:vAlign w:val="center"/>
          </w:tcPr>
          <w:p>
            <w:pPr>
              <w:widowControl/>
              <w:jc w:val="center"/>
              <w:rPr>
                <w:rFonts w:ascii="宋体" w:hAnsi="宋体" w:eastAsia="宋体"/>
                <w:b/>
                <w:sz w:val="23"/>
                <w:szCs w:val="23"/>
              </w:rPr>
            </w:pPr>
            <w:r>
              <w:rPr>
                <w:rFonts w:hint="eastAsia" w:ascii="宋体" w:hAnsi="宋体" w:eastAsia="宋体"/>
                <w:b/>
                <w:sz w:val="23"/>
                <w:szCs w:val="23"/>
              </w:rPr>
              <w:t>土地利用情况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Align w:val="center"/>
          </w:tcPr>
          <w:p>
            <w:pPr>
              <w:widowControl/>
              <w:jc w:val="center"/>
              <w:rPr>
                <w:rFonts w:ascii="宋体" w:hAnsi="宋体" w:eastAsia="宋体"/>
                <w:b/>
                <w:sz w:val="23"/>
                <w:szCs w:val="23"/>
              </w:rPr>
            </w:pPr>
            <w:r>
              <w:rPr>
                <w:rFonts w:hint="eastAsia" w:ascii="宋体" w:hAnsi="宋体" w:eastAsia="宋体"/>
                <w:b/>
                <w:sz w:val="23"/>
                <w:szCs w:val="23"/>
              </w:rPr>
              <w:t>大类</w:t>
            </w:r>
          </w:p>
        </w:tc>
        <w:tc>
          <w:tcPr>
            <w:tcW w:w="2664" w:type="dxa"/>
            <w:vAlign w:val="center"/>
          </w:tcPr>
          <w:p>
            <w:pPr>
              <w:widowControl/>
              <w:jc w:val="center"/>
              <w:rPr>
                <w:rFonts w:ascii="宋体" w:hAnsi="宋体" w:eastAsia="宋体"/>
                <w:b/>
                <w:sz w:val="23"/>
                <w:szCs w:val="23"/>
              </w:rPr>
            </w:pPr>
            <w:r>
              <w:rPr>
                <w:rFonts w:hint="eastAsia" w:ascii="宋体" w:hAnsi="宋体" w:eastAsia="宋体"/>
                <w:b/>
                <w:sz w:val="23"/>
                <w:szCs w:val="23"/>
              </w:rPr>
              <w:t>村庄规划地类</w:t>
            </w:r>
          </w:p>
        </w:tc>
        <w:tc>
          <w:tcPr>
            <w:tcW w:w="2447" w:type="dxa"/>
            <w:vAlign w:val="center"/>
          </w:tcPr>
          <w:p>
            <w:pPr>
              <w:widowControl/>
              <w:jc w:val="center"/>
              <w:rPr>
                <w:rFonts w:ascii="宋体" w:hAnsi="宋体" w:eastAsia="宋体"/>
                <w:b/>
                <w:sz w:val="23"/>
                <w:szCs w:val="23"/>
              </w:rPr>
            </w:pPr>
            <w:r>
              <w:rPr>
                <w:rFonts w:hint="eastAsia" w:ascii="宋体" w:hAnsi="宋体" w:eastAsia="宋体"/>
                <w:b/>
                <w:sz w:val="23"/>
                <w:szCs w:val="23"/>
              </w:rPr>
              <w:t>用地面积（公顷）</w:t>
            </w:r>
          </w:p>
        </w:tc>
        <w:tc>
          <w:tcPr>
            <w:tcW w:w="1256" w:type="dxa"/>
            <w:vAlign w:val="center"/>
          </w:tcPr>
          <w:p>
            <w:pPr>
              <w:widowControl/>
              <w:jc w:val="center"/>
              <w:rPr>
                <w:rFonts w:ascii="宋体" w:hAnsi="宋体" w:eastAsia="宋体"/>
                <w:b/>
                <w:sz w:val="23"/>
                <w:szCs w:val="23"/>
              </w:rPr>
            </w:pPr>
            <w:r>
              <w:rPr>
                <w:rFonts w:hint="eastAsia" w:ascii="宋体" w:hAnsi="宋体" w:eastAsia="宋体"/>
                <w:b/>
                <w:sz w:val="23"/>
                <w:szCs w:val="23"/>
              </w:rPr>
              <w:t>占比（</w:t>
            </w:r>
            <w:r>
              <w:rPr>
                <w:rFonts w:ascii="宋体" w:hAnsi="宋体" w:eastAsia="宋体"/>
                <w:b/>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restart"/>
            <w:vAlign w:val="center"/>
          </w:tcPr>
          <w:p>
            <w:pPr>
              <w:widowControl/>
              <w:jc w:val="center"/>
              <w:rPr>
                <w:rFonts w:ascii="宋体" w:hAnsi="宋体" w:eastAsia="宋体"/>
                <w:sz w:val="23"/>
                <w:szCs w:val="23"/>
              </w:rPr>
            </w:pPr>
            <w:r>
              <w:rPr>
                <w:rFonts w:hint="eastAsia" w:ascii="宋体" w:hAnsi="宋体" w:eastAsia="宋体"/>
                <w:sz w:val="23"/>
                <w:szCs w:val="23"/>
              </w:rPr>
              <w:t>农用地</w:t>
            </w: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森林沼泽</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耕地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种植园用地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林地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人工牧草地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农村道路</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坑塘水库</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沟渠</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lang w:eastAsia="zh-CN"/>
              </w:rPr>
              <w:t>设施农业用地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农用地小计</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restart"/>
            <w:vAlign w:val="center"/>
          </w:tcPr>
          <w:p>
            <w:pPr>
              <w:widowControl/>
              <w:jc w:val="center"/>
              <w:rPr>
                <w:rFonts w:ascii="宋体" w:hAnsi="宋体" w:eastAsia="宋体"/>
                <w:sz w:val="23"/>
                <w:szCs w:val="23"/>
              </w:rPr>
            </w:pPr>
            <w:r>
              <w:rPr>
                <w:rFonts w:hint="eastAsia" w:ascii="宋体" w:hAnsi="宋体" w:eastAsia="宋体"/>
                <w:sz w:val="23"/>
                <w:szCs w:val="23"/>
              </w:rPr>
              <w:t>建设用地</w:t>
            </w: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商业服务业用地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工矿仓储用地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住宅用地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公共管理与公共服务用地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特殊用地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交通运输用地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水利设施用地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建设用地小计</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restart"/>
            <w:vAlign w:val="center"/>
          </w:tcPr>
          <w:p>
            <w:pPr>
              <w:widowControl/>
              <w:jc w:val="center"/>
              <w:rPr>
                <w:rFonts w:ascii="宋体" w:hAnsi="宋体" w:eastAsia="宋体"/>
                <w:sz w:val="23"/>
                <w:szCs w:val="23"/>
              </w:rPr>
            </w:pPr>
            <w:r>
              <w:rPr>
                <w:rFonts w:hint="eastAsia" w:ascii="宋体" w:hAnsi="宋体" w:eastAsia="宋体"/>
                <w:sz w:val="23"/>
                <w:szCs w:val="23"/>
              </w:rPr>
              <w:t>水域和未利用地</w:t>
            </w: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滩涂</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河湖水面</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其他未利用土地</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29" w:type="dxa"/>
            <w:vMerge w:val="continue"/>
            <w:vAlign w:val="center"/>
          </w:tcPr>
          <w:p>
            <w:pPr>
              <w:widowControl/>
              <w:jc w:val="center"/>
              <w:rPr>
                <w:rFonts w:ascii="宋体" w:hAnsi="宋体" w:eastAsia="宋体"/>
                <w:sz w:val="23"/>
                <w:szCs w:val="23"/>
              </w:rPr>
            </w:pPr>
          </w:p>
        </w:tc>
        <w:tc>
          <w:tcPr>
            <w:tcW w:w="2664" w:type="dxa"/>
            <w:vAlign w:val="center"/>
          </w:tcPr>
          <w:p>
            <w:pPr>
              <w:widowControl/>
              <w:jc w:val="center"/>
              <w:rPr>
                <w:rFonts w:ascii="宋体" w:hAnsi="宋体" w:eastAsia="宋体"/>
                <w:sz w:val="23"/>
                <w:szCs w:val="23"/>
              </w:rPr>
            </w:pPr>
            <w:r>
              <w:rPr>
                <w:rFonts w:hint="eastAsia" w:ascii="宋体" w:hAnsi="宋体" w:eastAsia="宋体"/>
                <w:sz w:val="23"/>
                <w:szCs w:val="23"/>
              </w:rPr>
              <w:t>水域和未利用地小计</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3" w:type="dxa"/>
            <w:gridSpan w:val="2"/>
            <w:vAlign w:val="center"/>
          </w:tcPr>
          <w:p>
            <w:pPr>
              <w:widowControl/>
              <w:jc w:val="center"/>
              <w:rPr>
                <w:rFonts w:ascii="宋体" w:hAnsi="宋体" w:eastAsia="宋体"/>
                <w:sz w:val="23"/>
                <w:szCs w:val="23"/>
              </w:rPr>
            </w:pPr>
            <w:r>
              <w:rPr>
                <w:rFonts w:hint="eastAsia" w:ascii="宋体" w:hAnsi="宋体" w:eastAsia="宋体"/>
                <w:sz w:val="23"/>
                <w:szCs w:val="23"/>
              </w:rPr>
              <w:t>合计</w:t>
            </w:r>
          </w:p>
        </w:tc>
        <w:tc>
          <w:tcPr>
            <w:tcW w:w="2447" w:type="dxa"/>
            <w:vAlign w:val="center"/>
          </w:tcPr>
          <w:p>
            <w:pPr>
              <w:widowControl/>
              <w:jc w:val="center"/>
              <w:rPr>
                <w:rFonts w:ascii="宋体" w:hAnsi="宋体" w:eastAsia="宋体"/>
                <w:sz w:val="23"/>
                <w:szCs w:val="23"/>
              </w:rPr>
            </w:pPr>
          </w:p>
        </w:tc>
        <w:tc>
          <w:tcPr>
            <w:tcW w:w="1256" w:type="dxa"/>
            <w:vAlign w:val="center"/>
          </w:tcPr>
          <w:p>
            <w:pPr>
              <w:widowControl/>
              <w:jc w:val="center"/>
              <w:rPr>
                <w:rFonts w:ascii="宋体" w:hAnsi="宋体" w:eastAsia="宋体"/>
                <w:sz w:val="23"/>
                <w:szCs w:val="23"/>
              </w:rPr>
            </w:pPr>
          </w:p>
        </w:tc>
      </w:tr>
    </w:tbl>
    <w:p>
      <w:pPr>
        <w:spacing w:line="360" w:lineRule="auto"/>
        <w:rPr>
          <w:rFonts w:ascii="宋体" w:hAnsi="宋体" w:eastAsia="宋体"/>
          <w:sz w:val="23"/>
          <w:szCs w:val="23"/>
        </w:rPr>
      </w:pPr>
      <w:r>
        <w:rPr>
          <w:rFonts w:hint="eastAsia" w:ascii="宋体" w:hAnsi="宋体" w:eastAsia="宋体"/>
          <w:sz w:val="23"/>
          <w:szCs w:val="23"/>
        </w:rPr>
        <w:t>注：</w:t>
      </w:r>
      <w:r>
        <w:rPr>
          <w:rFonts w:ascii="宋体" w:hAnsi="宋体" w:eastAsia="宋体"/>
          <w:sz w:val="23"/>
          <w:szCs w:val="23"/>
        </w:rPr>
        <w:t>分至</w:t>
      </w:r>
      <w:r>
        <w:rPr>
          <w:rFonts w:hint="eastAsia" w:ascii="宋体" w:hAnsi="宋体" w:eastAsia="宋体"/>
          <w:sz w:val="23"/>
          <w:szCs w:val="23"/>
        </w:rPr>
        <w:t>二级</w:t>
      </w:r>
      <w:r>
        <w:rPr>
          <w:rFonts w:ascii="宋体" w:hAnsi="宋体" w:eastAsia="宋体"/>
          <w:sz w:val="23"/>
          <w:szCs w:val="23"/>
        </w:rPr>
        <w:t>地类，</w:t>
      </w:r>
      <w:r>
        <w:rPr>
          <w:rFonts w:hint="eastAsia" w:ascii="宋体" w:hAnsi="宋体" w:eastAsia="宋体"/>
          <w:sz w:val="23"/>
          <w:szCs w:val="23"/>
        </w:rPr>
        <w:t>可</w:t>
      </w:r>
      <w:r>
        <w:rPr>
          <w:rFonts w:ascii="宋体" w:hAnsi="宋体" w:eastAsia="宋体"/>
          <w:sz w:val="23"/>
          <w:szCs w:val="23"/>
        </w:rPr>
        <w:t>按</w:t>
      </w:r>
      <w:r>
        <w:rPr>
          <w:rFonts w:hint="eastAsia" w:ascii="宋体" w:hAnsi="宋体" w:eastAsia="宋体"/>
          <w:sz w:val="23"/>
          <w:szCs w:val="23"/>
        </w:rPr>
        <w:t>需细分至三级地类。</w: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w:t>
      </w:r>
      <w:r>
        <w:rPr>
          <w:rFonts w:ascii="宋体" w:hAnsi="宋体" w:eastAsia="宋体"/>
          <w:sz w:val="23"/>
          <w:szCs w:val="23"/>
        </w:rPr>
        <w:t>生产用途现状图</w:t>
      </w:r>
    </w:p>
    <w:tbl>
      <w:tblPr>
        <w:tblStyle w:val="15"/>
        <w:tblW w:w="8296" w:type="dxa"/>
        <w:jc w:val="center"/>
        <w:tblLayout w:type="fixed"/>
        <w:tblCellMar>
          <w:top w:w="0" w:type="dxa"/>
          <w:left w:w="108" w:type="dxa"/>
          <w:bottom w:w="0" w:type="dxa"/>
          <w:right w:w="108" w:type="dxa"/>
        </w:tblCellMar>
      </w:tblPr>
      <w:tblGrid>
        <w:gridCol w:w="1180"/>
        <w:gridCol w:w="7116"/>
      </w:tblGrid>
      <w:tr>
        <w:tblPrEx>
          <w:tblCellMar>
            <w:top w:w="0" w:type="dxa"/>
            <w:left w:w="108" w:type="dxa"/>
            <w:bottom w:w="0" w:type="dxa"/>
            <w:right w:w="108" w:type="dxa"/>
          </w:tblCellMar>
        </w:tblPrEx>
        <w:trPr>
          <w:trHeight w:val="340" w:hRule="atLeast"/>
          <w:jc w:val="center"/>
        </w:trPr>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图斑要素</w:t>
            </w:r>
          </w:p>
        </w:tc>
        <w:tc>
          <w:tcPr>
            <w:tcW w:w="7116"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以颜色填充图斑表达现状生产</w:t>
            </w:r>
            <w:r>
              <w:rPr>
                <w:rFonts w:ascii="宋体" w:hAnsi="宋体" w:eastAsia="宋体"/>
                <w:sz w:val="23"/>
                <w:szCs w:val="23"/>
              </w:rPr>
              <w:t>用途</w:t>
            </w:r>
            <w:r>
              <w:rPr>
                <w:rFonts w:hint="eastAsia" w:ascii="宋体" w:hAnsi="宋体" w:eastAsia="宋体"/>
                <w:sz w:val="23"/>
                <w:szCs w:val="23"/>
              </w:rPr>
              <w:t>（参照</w:t>
            </w:r>
            <w:r>
              <w:rPr>
                <w:rFonts w:ascii="宋体" w:hAnsi="宋体" w:eastAsia="宋体"/>
                <w:sz w:val="23"/>
                <w:szCs w:val="23"/>
              </w:rPr>
              <w:t>农用地管理信息系统分类</w:t>
            </w: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线性要素</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范围要素</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区界、镇域范围、城市开发边界、村界及村名等</w:t>
            </w:r>
          </w:p>
        </w:tc>
      </w:tr>
      <w:tr>
        <w:tblPrEx>
          <w:tblCellMar>
            <w:top w:w="0" w:type="dxa"/>
            <w:left w:w="108" w:type="dxa"/>
            <w:bottom w:w="0" w:type="dxa"/>
            <w:right w:w="108" w:type="dxa"/>
          </w:tblCellMar>
        </w:tblPrEx>
        <w:trPr>
          <w:trHeight w:val="340" w:hRule="atLeast"/>
          <w:jc w:val="center"/>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备注</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w:t>
            </w:r>
            <w:r>
              <w:rPr>
                <w:rFonts w:ascii="宋体" w:hAnsi="宋体" w:eastAsia="宋体"/>
                <w:sz w:val="23"/>
                <w:szCs w:val="23"/>
              </w:rPr>
              <w:t>各区农用地管理信息系统分类</w:t>
            </w:r>
            <w:r>
              <w:rPr>
                <w:rFonts w:hint="eastAsia" w:ascii="宋体" w:hAnsi="宋体" w:eastAsia="宋体"/>
                <w:sz w:val="23"/>
                <w:szCs w:val="23"/>
              </w:rPr>
              <w:t>为</w:t>
            </w:r>
            <w:r>
              <w:rPr>
                <w:rFonts w:ascii="宋体" w:hAnsi="宋体" w:eastAsia="宋体"/>
                <w:sz w:val="23"/>
                <w:szCs w:val="23"/>
              </w:rPr>
              <w:t>参考和</w:t>
            </w:r>
            <w:r>
              <w:rPr>
                <w:rFonts w:hint="eastAsia" w:ascii="宋体" w:hAnsi="宋体" w:eastAsia="宋体"/>
                <w:sz w:val="23"/>
                <w:szCs w:val="23"/>
              </w:rPr>
              <w:t>底图</w:t>
            </w: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w:t>
      </w:r>
      <w:r>
        <w:rPr>
          <w:rFonts w:ascii="宋体" w:hAnsi="宋体" w:eastAsia="宋体"/>
          <w:sz w:val="23"/>
          <w:szCs w:val="23"/>
        </w:rPr>
        <w:t>生产用途现状</w:t>
      </w:r>
      <w:r>
        <w:rPr>
          <w:rFonts w:hint="eastAsia" w:ascii="宋体" w:hAnsi="宋体" w:eastAsia="宋体"/>
          <w:sz w:val="23"/>
          <w:szCs w:val="23"/>
        </w:rPr>
        <w:t>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9"/>
        <w:gridCol w:w="2708"/>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cs="宋体"/>
                <w:b/>
                <w:bCs/>
                <w:color w:val="000000"/>
                <w:kern w:val="0"/>
                <w:sz w:val="23"/>
                <w:szCs w:val="23"/>
              </w:rPr>
            </w:pPr>
            <w:r>
              <w:rPr>
                <w:rFonts w:hint="eastAsia" w:ascii="宋体" w:hAnsi="宋体" w:eastAsia="宋体"/>
                <w:b/>
                <w:sz w:val="23"/>
                <w:szCs w:val="23"/>
              </w:rPr>
              <w:t>生产</w:t>
            </w:r>
            <w:r>
              <w:rPr>
                <w:rFonts w:ascii="宋体" w:hAnsi="宋体" w:eastAsia="宋体"/>
                <w:b/>
                <w:sz w:val="23"/>
                <w:szCs w:val="23"/>
              </w:rPr>
              <w:t>用途</w:t>
            </w:r>
          </w:p>
        </w:tc>
        <w:tc>
          <w:tcPr>
            <w:tcW w:w="2708" w:type="dxa"/>
          </w:tcPr>
          <w:p>
            <w:pPr>
              <w:widowControl/>
              <w:adjustRightInd w:val="0"/>
              <w:jc w:val="center"/>
              <w:rPr>
                <w:rFonts w:ascii="宋体" w:hAnsi="宋体" w:eastAsia="宋体" w:cs="宋体"/>
                <w:b/>
                <w:bCs/>
                <w:color w:val="000000"/>
                <w:kern w:val="0"/>
                <w:sz w:val="23"/>
                <w:szCs w:val="23"/>
              </w:rPr>
            </w:pPr>
            <w:r>
              <w:rPr>
                <w:rFonts w:hint="eastAsia" w:ascii="宋体" w:hAnsi="宋体" w:eastAsia="宋体" w:cs="宋体"/>
                <w:b/>
                <w:bCs/>
                <w:color w:val="000000"/>
                <w:kern w:val="0"/>
                <w:sz w:val="23"/>
                <w:szCs w:val="23"/>
              </w:rPr>
              <w:t>面积（公顷）</w:t>
            </w:r>
          </w:p>
        </w:tc>
        <w:tc>
          <w:tcPr>
            <w:tcW w:w="2109" w:type="dxa"/>
          </w:tcPr>
          <w:p>
            <w:pPr>
              <w:widowControl/>
              <w:adjustRightInd w:val="0"/>
              <w:jc w:val="center"/>
              <w:rPr>
                <w:rFonts w:ascii="宋体" w:hAnsi="宋体" w:eastAsia="宋体" w:cs="宋体"/>
                <w:b/>
                <w:bCs/>
                <w:color w:val="000000"/>
                <w:kern w:val="0"/>
                <w:sz w:val="23"/>
                <w:szCs w:val="23"/>
              </w:rPr>
            </w:pPr>
            <w:r>
              <w:rPr>
                <w:rFonts w:hint="eastAsia" w:ascii="宋体" w:hAnsi="宋体" w:eastAsia="宋体" w:cs="宋体"/>
                <w:b/>
                <w:bCs/>
                <w:color w:val="000000"/>
                <w:kern w:val="0"/>
                <w:sz w:val="23"/>
                <w:szCs w:val="23"/>
              </w:rPr>
              <w:t>面积占比（</w:t>
            </w:r>
            <w:r>
              <w:rPr>
                <w:rFonts w:ascii="宋体" w:hAnsi="宋体" w:eastAsia="宋体"/>
                <w:b/>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粮田</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常年</w:t>
            </w:r>
            <w:r>
              <w:rPr>
                <w:rFonts w:ascii="宋体" w:hAnsi="宋体" w:eastAsia="宋体"/>
                <w:sz w:val="23"/>
                <w:szCs w:val="23"/>
              </w:rPr>
              <w:t>菜田</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经</w:t>
            </w:r>
            <w:r>
              <w:rPr>
                <w:rFonts w:ascii="宋体" w:hAnsi="宋体" w:eastAsia="宋体"/>
                <w:sz w:val="23"/>
                <w:szCs w:val="23"/>
              </w:rPr>
              <w:t>作田</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果园</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林地</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花卉</w:t>
            </w:r>
            <w:r>
              <w:rPr>
                <w:rFonts w:ascii="宋体" w:hAnsi="宋体" w:eastAsia="宋体"/>
                <w:sz w:val="23"/>
                <w:szCs w:val="23"/>
              </w:rPr>
              <w:t>苗木</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食用</w:t>
            </w:r>
            <w:r>
              <w:rPr>
                <w:rFonts w:ascii="宋体" w:hAnsi="宋体" w:eastAsia="宋体"/>
                <w:sz w:val="23"/>
                <w:szCs w:val="23"/>
              </w:rPr>
              <w:t>菌</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渔业</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畜</w:t>
            </w:r>
            <w:r>
              <w:rPr>
                <w:rFonts w:ascii="宋体" w:hAnsi="宋体" w:eastAsia="宋体"/>
                <w:sz w:val="23"/>
                <w:szCs w:val="23"/>
              </w:rPr>
              <w:t>禽</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其他</w:t>
            </w:r>
          </w:p>
        </w:tc>
        <w:tc>
          <w:tcPr>
            <w:tcW w:w="2708"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c>
          <w:tcPr>
            <w:tcW w:w="2109" w:type="dxa"/>
          </w:tcPr>
          <w:p>
            <w:pPr>
              <w:widowControl/>
              <w:adjustRightInd w:val="0"/>
              <w:snapToGrid w:val="0"/>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79" w:type="dxa"/>
          </w:tcPr>
          <w:p>
            <w:pPr>
              <w:widowControl/>
              <w:adjustRightInd w:val="0"/>
              <w:jc w:val="center"/>
              <w:rPr>
                <w:rFonts w:ascii="宋体" w:hAnsi="宋体" w:eastAsia="宋体"/>
                <w:sz w:val="23"/>
                <w:szCs w:val="23"/>
              </w:rPr>
            </w:pPr>
            <w:r>
              <w:rPr>
                <w:rFonts w:hint="eastAsia" w:ascii="宋体" w:hAnsi="宋体" w:eastAsia="宋体"/>
                <w:sz w:val="23"/>
                <w:szCs w:val="23"/>
              </w:rPr>
              <w:t>总计</w:t>
            </w:r>
          </w:p>
        </w:tc>
        <w:tc>
          <w:tcPr>
            <w:tcW w:w="2708" w:type="dxa"/>
          </w:tcPr>
          <w:p>
            <w:pPr>
              <w:widowControl/>
              <w:adjustRightInd w:val="0"/>
              <w:snapToGrid w:val="0"/>
              <w:jc w:val="center"/>
              <w:rPr>
                <w:rFonts w:ascii="宋体" w:hAnsi="宋体" w:eastAsia="宋体"/>
                <w:sz w:val="23"/>
                <w:szCs w:val="23"/>
              </w:rPr>
            </w:pPr>
          </w:p>
        </w:tc>
        <w:tc>
          <w:tcPr>
            <w:tcW w:w="2109" w:type="dxa"/>
          </w:tcPr>
          <w:p>
            <w:pPr>
              <w:widowControl/>
              <w:adjustRightInd w:val="0"/>
              <w:snapToGrid w:val="0"/>
              <w:jc w:val="center"/>
              <w:rPr>
                <w:rFonts w:ascii="宋体" w:hAnsi="宋体" w:eastAsia="宋体"/>
                <w:sz w:val="23"/>
                <w:szCs w:val="23"/>
              </w:rPr>
            </w:pP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经营</w:t>
      </w:r>
      <w:r>
        <w:rPr>
          <w:rFonts w:ascii="宋体" w:hAnsi="宋体" w:eastAsia="宋体"/>
          <w:sz w:val="23"/>
          <w:szCs w:val="23"/>
        </w:rPr>
        <w:t>主体（</w:t>
      </w:r>
      <w:r>
        <w:rPr>
          <w:rFonts w:hint="eastAsia" w:ascii="宋体" w:hAnsi="宋体" w:eastAsia="宋体"/>
          <w:sz w:val="23"/>
          <w:szCs w:val="23"/>
        </w:rPr>
        <w:t>种养户）</w:t>
      </w:r>
      <w:r>
        <w:rPr>
          <w:rFonts w:ascii="宋体" w:hAnsi="宋体" w:eastAsia="宋体"/>
          <w:sz w:val="23"/>
          <w:szCs w:val="23"/>
        </w:rPr>
        <w:t>布局</w:t>
      </w:r>
      <w:r>
        <w:rPr>
          <w:rFonts w:hint="eastAsia" w:ascii="宋体" w:hAnsi="宋体" w:eastAsia="宋体"/>
          <w:sz w:val="23"/>
          <w:szCs w:val="23"/>
        </w:rPr>
        <w:t>现状</w:t>
      </w:r>
      <w:r>
        <w:rPr>
          <w:rFonts w:ascii="宋体" w:hAnsi="宋体" w:eastAsia="宋体"/>
          <w:sz w:val="23"/>
          <w:szCs w:val="23"/>
        </w:rPr>
        <w:t>图</w:t>
      </w:r>
    </w:p>
    <w:tbl>
      <w:tblPr>
        <w:tblStyle w:val="15"/>
        <w:tblW w:w="8296" w:type="dxa"/>
        <w:jc w:val="center"/>
        <w:tblLayout w:type="fixed"/>
        <w:tblCellMar>
          <w:top w:w="0" w:type="dxa"/>
          <w:left w:w="108" w:type="dxa"/>
          <w:bottom w:w="0" w:type="dxa"/>
          <w:right w:w="108" w:type="dxa"/>
        </w:tblCellMar>
      </w:tblPr>
      <w:tblGrid>
        <w:gridCol w:w="1239"/>
        <w:gridCol w:w="7057"/>
      </w:tblGrid>
      <w:tr>
        <w:tblPrEx>
          <w:tblCellMar>
            <w:top w:w="0" w:type="dxa"/>
            <w:left w:w="108" w:type="dxa"/>
            <w:bottom w:w="0" w:type="dxa"/>
            <w:right w:w="108" w:type="dxa"/>
          </w:tblCellMar>
        </w:tblPrEx>
        <w:trPr>
          <w:trHeight w:val="340" w:hRule="atLeast"/>
          <w:jc w:val="center"/>
        </w:trPr>
        <w:tc>
          <w:tcPr>
            <w:tcW w:w="12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图斑要素</w:t>
            </w:r>
          </w:p>
        </w:tc>
        <w:tc>
          <w:tcPr>
            <w:tcW w:w="7057"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以颜色填充图斑表达本地企业、规模户、家庭农场等</w:t>
            </w:r>
          </w:p>
        </w:tc>
      </w:tr>
      <w:tr>
        <w:tblPrEx>
          <w:tblCellMar>
            <w:top w:w="0" w:type="dxa"/>
            <w:left w:w="108" w:type="dxa"/>
            <w:bottom w:w="0" w:type="dxa"/>
            <w:right w:w="108" w:type="dxa"/>
          </w:tblCellMar>
        </w:tblPrEx>
        <w:trPr>
          <w:trHeight w:val="340" w:hRule="atLeast"/>
          <w:jc w:val="center"/>
        </w:trPr>
        <w:tc>
          <w:tcPr>
            <w:tcW w:w="12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线性要素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范围要素</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区界、镇域范围、城市开发边界、村界及村名等</w:t>
            </w:r>
          </w:p>
        </w:tc>
      </w:tr>
      <w:tr>
        <w:tblPrEx>
          <w:tblCellMar>
            <w:top w:w="0" w:type="dxa"/>
            <w:left w:w="108" w:type="dxa"/>
            <w:bottom w:w="0" w:type="dxa"/>
            <w:right w:w="108" w:type="dxa"/>
          </w:tblCellMar>
        </w:tblPrEx>
        <w:trPr>
          <w:trHeight w:val="340" w:hRule="atLeast"/>
          <w:jc w:val="center"/>
        </w:trPr>
        <w:tc>
          <w:tcPr>
            <w:tcW w:w="12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备注</w:t>
            </w:r>
          </w:p>
        </w:tc>
        <w:tc>
          <w:tcPr>
            <w:tcW w:w="7057" w:type="dxa"/>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以主管部门提供的种养户信息数据作为底图</w:t>
            </w: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农用地流转表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59"/>
        <w:gridCol w:w="1659"/>
        <w:gridCol w:w="1539"/>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b/>
                <w:sz w:val="23"/>
                <w:szCs w:val="23"/>
              </w:rPr>
            </w:pPr>
            <w:r>
              <w:rPr>
                <w:rFonts w:hint="eastAsia" w:ascii="宋体" w:hAnsi="宋体" w:eastAsia="宋体"/>
                <w:b/>
                <w:sz w:val="23"/>
                <w:szCs w:val="23"/>
              </w:rPr>
              <w:t>序号</w:t>
            </w:r>
          </w:p>
        </w:tc>
        <w:tc>
          <w:tcPr>
            <w:tcW w:w="1659" w:type="dxa"/>
            <w:vAlign w:val="center"/>
          </w:tcPr>
          <w:p>
            <w:pPr>
              <w:jc w:val="center"/>
              <w:rPr>
                <w:rFonts w:ascii="宋体" w:hAnsi="宋体" w:eastAsia="宋体"/>
                <w:b/>
                <w:sz w:val="23"/>
                <w:szCs w:val="23"/>
              </w:rPr>
            </w:pPr>
            <w:r>
              <w:rPr>
                <w:rFonts w:hint="eastAsia" w:ascii="宋体" w:hAnsi="宋体" w:eastAsia="宋体"/>
                <w:b/>
                <w:sz w:val="23"/>
                <w:szCs w:val="23"/>
              </w:rPr>
              <w:t>行政村</w:t>
            </w:r>
          </w:p>
        </w:tc>
        <w:tc>
          <w:tcPr>
            <w:tcW w:w="1659" w:type="dxa"/>
            <w:vAlign w:val="center"/>
          </w:tcPr>
          <w:p>
            <w:pPr>
              <w:jc w:val="center"/>
              <w:rPr>
                <w:rFonts w:ascii="宋体" w:hAnsi="宋体" w:eastAsia="宋体"/>
                <w:b/>
                <w:sz w:val="23"/>
                <w:szCs w:val="23"/>
              </w:rPr>
            </w:pPr>
            <w:r>
              <w:rPr>
                <w:rFonts w:hint="eastAsia" w:ascii="宋体" w:hAnsi="宋体" w:eastAsia="宋体"/>
                <w:b/>
                <w:sz w:val="23"/>
                <w:szCs w:val="23"/>
              </w:rPr>
              <w:t>流转面积</w:t>
            </w:r>
          </w:p>
        </w:tc>
        <w:tc>
          <w:tcPr>
            <w:tcW w:w="1539" w:type="dxa"/>
            <w:vAlign w:val="center"/>
          </w:tcPr>
          <w:p>
            <w:pPr>
              <w:jc w:val="center"/>
              <w:rPr>
                <w:rFonts w:ascii="宋体" w:hAnsi="宋体" w:eastAsia="宋体"/>
                <w:b/>
                <w:sz w:val="23"/>
                <w:szCs w:val="23"/>
              </w:rPr>
            </w:pPr>
            <w:r>
              <w:rPr>
                <w:rFonts w:hint="eastAsia" w:ascii="宋体" w:hAnsi="宋体" w:eastAsia="宋体"/>
                <w:b/>
                <w:sz w:val="23"/>
                <w:szCs w:val="23"/>
              </w:rPr>
              <w:t>流转方式</w:t>
            </w:r>
          </w:p>
        </w:tc>
        <w:tc>
          <w:tcPr>
            <w:tcW w:w="1780" w:type="dxa"/>
            <w:vAlign w:val="center"/>
          </w:tcPr>
          <w:p>
            <w:pPr>
              <w:jc w:val="center"/>
              <w:rPr>
                <w:rFonts w:ascii="宋体" w:hAnsi="宋体" w:eastAsia="宋体"/>
                <w:b/>
                <w:sz w:val="23"/>
                <w:szCs w:val="23"/>
              </w:rPr>
            </w:pPr>
            <w:r>
              <w:rPr>
                <w:rFonts w:hint="eastAsia" w:ascii="宋体" w:hAnsi="宋体" w:eastAsia="宋体"/>
                <w:b/>
                <w:sz w:val="23"/>
                <w:szCs w:val="23"/>
              </w:rPr>
              <w:t>主要用地类型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sz w:val="23"/>
                <w:szCs w:val="23"/>
              </w:rPr>
            </w:pPr>
            <w:r>
              <w:rPr>
                <w:rFonts w:hint="eastAsia" w:ascii="宋体" w:hAnsi="宋体" w:eastAsia="宋体"/>
                <w:sz w:val="23"/>
                <w:szCs w:val="23"/>
              </w:rPr>
              <w:t>1</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539" w:type="dxa"/>
          </w:tcPr>
          <w:p>
            <w:pPr>
              <w:jc w:val="center"/>
              <w:rPr>
                <w:rFonts w:ascii="宋体" w:hAnsi="宋体" w:eastAsia="宋体"/>
                <w:sz w:val="23"/>
                <w:szCs w:val="23"/>
              </w:rPr>
            </w:pPr>
            <w:r>
              <w:rPr>
                <w:rFonts w:hint="eastAsia" w:ascii="宋体" w:hAnsi="宋体" w:eastAsia="宋体"/>
                <w:sz w:val="23"/>
                <w:szCs w:val="23"/>
              </w:rPr>
              <w:t>…</w:t>
            </w:r>
          </w:p>
        </w:tc>
        <w:tc>
          <w:tcPr>
            <w:tcW w:w="1780" w:type="dxa"/>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sz w:val="23"/>
                <w:szCs w:val="23"/>
              </w:rPr>
            </w:pPr>
            <w:r>
              <w:rPr>
                <w:rFonts w:hint="eastAsia" w:ascii="宋体" w:hAnsi="宋体" w:eastAsia="宋体"/>
                <w:sz w:val="23"/>
                <w:szCs w:val="23"/>
              </w:rPr>
              <w:t>2</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539" w:type="dxa"/>
          </w:tcPr>
          <w:p>
            <w:pPr>
              <w:jc w:val="center"/>
              <w:rPr>
                <w:rFonts w:ascii="宋体" w:hAnsi="宋体" w:eastAsia="宋体"/>
                <w:sz w:val="23"/>
                <w:szCs w:val="23"/>
              </w:rPr>
            </w:pPr>
            <w:r>
              <w:rPr>
                <w:rFonts w:hint="eastAsia" w:ascii="宋体" w:hAnsi="宋体" w:eastAsia="宋体"/>
                <w:sz w:val="23"/>
                <w:szCs w:val="23"/>
              </w:rPr>
              <w:t>…</w:t>
            </w:r>
          </w:p>
        </w:tc>
        <w:tc>
          <w:tcPr>
            <w:tcW w:w="1780" w:type="dxa"/>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sz w:val="23"/>
                <w:szCs w:val="23"/>
              </w:rPr>
            </w:pPr>
            <w:r>
              <w:rPr>
                <w:rFonts w:hint="eastAsia" w:ascii="宋体" w:hAnsi="宋体" w:eastAsia="宋体"/>
                <w:sz w:val="23"/>
                <w:szCs w:val="23"/>
              </w:rPr>
              <w:t>3</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539" w:type="dxa"/>
          </w:tcPr>
          <w:p>
            <w:pPr>
              <w:jc w:val="center"/>
              <w:rPr>
                <w:rFonts w:ascii="宋体" w:hAnsi="宋体" w:eastAsia="宋体"/>
                <w:sz w:val="23"/>
                <w:szCs w:val="23"/>
              </w:rPr>
            </w:pPr>
            <w:r>
              <w:rPr>
                <w:rFonts w:hint="eastAsia" w:ascii="宋体" w:hAnsi="宋体" w:eastAsia="宋体"/>
                <w:sz w:val="23"/>
                <w:szCs w:val="23"/>
              </w:rPr>
              <w:t>…</w:t>
            </w:r>
          </w:p>
        </w:tc>
        <w:tc>
          <w:tcPr>
            <w:tcW w:w="1780" w:type="dxa"/>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539" w:type="dxa"/>
          </w:tcPr>
          <w:p>
            <w:pPr>
              <w:jc w:val="center"/>
              <w:rPr>
                <w:rFonts w:ascii="宋体" w:hAnsi="宋体" w:eastAsia="宋体"/>
                <w:sz w:val="23"/>
                <w:szCs w:val="23"/>
              </w:rPr>
            </w:pPr>
            <w:r>
              <w:rPr>
                <w:rFonts w:hint="eastAsia" w:ascii="宋体" w:hAnsi="宋体" w:eastAsia="宋体"/>
                <w:sz w:val="23"/>
                <w:szCs w:val="23"/>
              </w:rPr>
              <w:t>…</w:t>
            </w:r>
          </w:p>
        </w:tc>
        <w:tc>
          <w:tcPr>
            <w:tcW w:w="1780" w:type="dxa"/>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Align w:val="center"/>
          </w:tcPr>
          <w:p>
            <w:pPr>
              <w:jc w:val="center"/>
              <w:rPr>
                <w:rFonts w:ascii="宋体" w:hAnsi="宋体" w:eastAsia="宋体"/>
                <w:sz w:val="23"/>
                <w:szCs w:val="23"/>
              </w:rPr>
            </w:pPr>
            <w:r>
              <w:rPr>
                <w:rFonts w:hint="eastAsia" w:ascii="宋体" w:hAnsi="宋体" w:eastAsia="宋体"/>
                <w:sz w:val="23"/>
                <w:szCs w:val="23"/>
              </w:rPr>
              <w:t>总计</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659" w:type="dxa"/>
          </w:tcPr>
          <w:p>
            <w:pPr>
              <w:jc w:val="center"/>
              <w:rPr>
                <w:rFonts w:ascii="宋体" w:hAnsi="宋体" w:eastAsia="宋体"/>
                <w:sz w:val="23"/>
                <w:szCs w:val="23"/>
              </w:rPr>
            </w:pPr>
            <w:r>
              <w:rPr>
                <w:rFonts w:hint="eastAsia" w:ascii="宋体" w:hAnsi="宋体" w:eastAsia="宋体"/>
                <w:sz w:val="23"/>
                <w:szCs w:val="23"/>
              </w:rPr>
              <w:t>…</w:t>
            </w:r>
          </w:p>
        </w:tc>
        <w:tc>
          <w:tcPr>
            <w:tcW w:w="1539" w:type="dxa"/>
          </w:tcPr>
          <w:p>
            <w:pPr>
              <w:jc w:val="center"/>
              <w:rPr>
                <w:rFonts w:ascii="宋体" w:hAnsi="宋体" w:eastAsia="宋体"/>
                <w:sz w:val="23"/>
                <w:szCs w:val="23"/>
              </w:rPr>
            </w:pPr>
            <w:r>
              <w:rPr>
                <w:rFonts w:hint="eastAsia" w:ascii="宋体" w:hAnsi="宋体" w:eastAsia="宋体"/>
                <w:sz w:val="23"/>
                <w:szCs w:val="23"/>
              </w:rPr>
              <w:t>…</w:t>
            </w:r>
          </w:p>
        </w:tc>
        <w:tc>
          <w:tcPr>
            <w:tcW w:w="1780" w:type="dxa"/>
          </w:tcPr>
          <w:p>
            <w:pPr>
              <w:jc w:val="center"/>
              <w:rPr>
                <w:rFonts w:ascii="宋体" w:hAnsi="宋体" w:eastAsia="宋体"/>
                <w:sz w:val="23"/>
                <w:szCs w:val="23"/>
              </w:rPr>
            </w:pPr>
            <w:r>
              <w:rPr>
                <w:rFonts w:hint="eastAsia" w:ascii="宋体" w:hAnsi="宋体" w:eastAsia="宋体"/>
                <w:sz w:val="23"/>
                <w:szCs w:val="23"/>
              </w:rPr>
              <w:t>…</w:t>
            </w:r>
          </w:p>
        </w:tc>
      </w:tr>
    </w:tbl>
    <w:p>
      <w:pPr>
        <w:spacing w:line="360" w:lineRule="auto"/>
        <w:rPr>
          <w:rFonts w:ascii="宋体" w:hAnsi="宋体" w:eastAsia="宋体"/>
          <w:sz w:val="23"/>
          <w:szCs w:val="23"/>
        </w:rPr>
      </w:pPr>
      <w:r>
        <w:rPr>
          <w:rFonts w:hint="eastAsia" w:ascii="宋体" w:hAnsi="宋体" w:eastAsia="宋体"/>
          <w:sz w:val="23"/>
          <w:szCs w:val="23"/>
        </w:rPr>
        <w:t>注：1.“流转方式”填写不做限定，可按实际经营情况描述，如“家庭农场”、“大户承包”、“</w:t>
      </w:r>
      <w:r>
        <w:rPr>
          <w:rFonts w:hint="eastAsia" w:ascii="宋体" w:hAnsi="宋体" w:eastAsia="宋体"/>
          <w:sz w:val="23"/>
          <w:szCs w:val="23"/>
          <w:lang w:eastAsia="zh-CN"/>
        </w:rPr>
        <w:t>乡</w:t>
      </w:r>
      <w:r>
        <w:rPr>
          <w:rFonts w:hint="eastAsia" w:ascii="宋体" w:hAnsi="宋体" w:eastAsia="宋体"/>
          <w:sz w:val="23"/>
          <w:szCs w:val="23"/>
        </w:rPr>
        <w:t>镇平台流转”、“合作社承包”、“股权方式流转”等。</w:t>
      </w:r>
    </w:p>
    <w:p>
      <w:pPr>
        <w:spacing w:line="360" w:lineRule="auto"/>
        <w:ind w:firstLine="460" w:firstLineChars="200"/>
        <w:rPr>
          <w:rFonts w:ascii="宋体" w:hAnsi="宋体" w:eastAsia="宋体"/>
          <w:sz w:val="23"/>
          <w:szCs w:val="23"/>
        </w:rPr>
      </w:pPr>
      <w:r>
        <w:rPr>
          <w:rFonts w:hint="eastAsia" w:ascii="宋体" w:hAnsi="宋体" w:eastAsia="宋体"/>
          <w:sz w:val="23"/>
          <w:szCs w:val="23"/>
        </w:rPr>
        <w:t>2.“主要用地类型”填写“耕地”、“林地”、“苗圃”、“鱼塘”等。一个行政村里如多种农用地有不同的经营模式，请分别填写。</w: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ascii="宋体" w:hAnsi="宋体" w:eastAsia="宋体"/>
          <w:sz w:val="23"/>
          <w:szCs w:val="23"/>
        </w:rPr>
        <w:t>现状农业项目布局图</w:t>
      </w:r>
    </w:p>
    <w:tbl>
      <w:tblPr>
        <w:tblStyle w:val="15"/>
        <w:tblW w:w="8256" w:type="dxa"/>
        <w:jc w:val="center"/>
        <w:tblLayout w:type="fixed"/>
        <w:tblCellMar>
          <w:top w:w="0" w:type="dxa"/>
          <w:left w:w="108" w:type="dxa"/>
          <w:bottom w:w="0" w:type="dxa"/>
          <w:right w:w="108" w:type="dxa"/>
        </w:tblCellMar>
      </w:tblPr>
      <w:tblGrid>
        <w:gridCol w:w="1140"/>
        <w:gridCol w:w="7116"/>
      </w:tblGrid>
      <w:tr>
        <w:tblPrEx>
          <w:tblCellMar>
            <w:top w:w="0" w:type="dxa"/>
            <w:left w:w="108" w:type="dxa"/>
            <w:bottom w:w="0" w:type="dxa"/>
            <w:right w:w="108" w:type="dxa"/>
          </w:tblCellMar>
        </w:tblPrEx>
        <w:trPr>
          <w:trHeight w:val="340" w:hRule="atLeast"/>
          <w:jc w:val="center"/>
        </w:trPr>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eastAsia="宋体"/>
                <w:b/>
                <w:sz w:val="23"/>
                <w:szCs w:val="23"/>
              </w:rPr>
            </w:pPr>
            <w:r>
              <w:rPr>
                <w:rFonts w:hint="eastAsia" w:ascii="宋体" w:hAnsi="宋体" w:eastAsia="宋体"/>
                <w:b/>
                <w:sz w:val="23"/>
                <w:szCs w:val="23"/>
              </w:rPr>
              <w:t>图斑要素</w:t>
            </w:r>
          </w:p>
        </w:tc>
        <w:tc>
          <w:tcPr>
            <w:tcW w:w="7116" w:type="dxa"/>
            <w:tcBorders>
              <w:top w:val="single" w:color="auto" w:sz="4" w:space="0"/>
              <w:left w:val="nil"/>
              <w:bottom w:val="single" w:color="auto" w:sz="4" w:space="0"/>
              <w:right w:val="single" w:color="auto" w:sz="4" w:space="0"/>
            </w:tcBorders>
            <w:shd w:val="clear" w:color="auto" w:fill="auto"/>
            <w:vAlign w:val="center"/>
          </w:tcPr>
          <w:p>
            <w:pPr>
              <w:widowControl/>
              <w:snapToGrid w:val="0"/>
              <w:rPr>
                <w:rFonts w:ascii="宋体" w:hAnsi="宋体" w:eastAsia="宋体"/>
                <w:sz w:val="23"/>
                <w:szCs w:val="23"/>
              </w:rPr>
            </w:pPr>
            <w:r>
              <w:rPr>
                <w:rFonts w:hint="eastAsia" w:ascii="宋体" w:hAnsi="宋体" w:eastAsia="宋体"/>
                <w:sz w:val="23"/>
                <w:szCs w:val="23"/>
              </w:rPr>
              <w:t>以颜色填充图斑表达现状</w:t>
            </w:r>
            <w:r>
              <w:rPr>
                <w:rFonts w:ascii="宋体" w:hAnsi="宋体" w:eastAsia="宋体"/>
                <w:sz w:val="23"/>
                <w:szCs w:val="23"/>
              </w:rPr>
              <w:t>重要农业项目</w:t>
            </w:r>
            <w:r>
              <w:rPr>
                <w:rFonts w:hint="eastAsia" w:ascii="宋体" w:hAnsi="宋体" w:eastAsia="宋体"/>
                <w:sz w:val="23"/>
                <w:szCs w:val="23"/>
              </w:rPr>
              <w:t>（类型</w:t>
            </w:r>
            <w:r>
              <w:rPr>
                <w:rFonts w:ascii="宋体" w:hAnsi="宋体" w:eastAsia="宋体"/>
                <w:sz w:val="23"/>
                <w:szCs w:val="23"/>
              </w:rPr>
              <w:t>依据</w:t>
            </w:r>
            <w:r>
              <w:rPr>
                <w:rFonts w:hint="eastAsia" w:ascii="宋体" w:hAnsi="宋体" w:eastAsia="宋体"/>
                <w:sz w:val="23"/>
                <w:szCs w:val="23"/>
                <w:lang w:eastAsia="zh-CN"/>
              </w:rPr>
              <w:t>乡镇</w:t>
            </w:r>
            <w:r>
              <w:rPr>
                <w:rFonts w:ascii="宋体" w:hAnsi="宋体" w:eastAsia="宋体"/>
                <w:sz w:val="23"/>
                <w:szCs w:val="23"/>
              </w:rPr>
              <w:t>主要</w:t>
            </w:r>
            <w:r>
              <w:rPr>
                <w:rFonts w:hint="eastAsia" w:ascii="宋体" w:hAnsi="宋体" w:eastAsia="宋体"/>
                <w:sz w:val="23"/>
                <w:szCs w:val="23"/>
              </w:rPr>
              <w:t>农业</w:t>
            </w:r>
            <w:r>
              <w:rPr>
                <w:rFonts w:ascii="宋体" w:hAnsi="宋体" w:eastAsia="宋体"/>
                <w:sz w:val="23"/>
                <w:szCs w:val="23"/>
              </w:rPr>
              <w:t>产业</w:t>
            </w: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eastAsia="宋体"/>
                <w:b/>
                <w:sz w:val="23"/>
                <w:szCs w:val="23"/>
              </w:rPr>
            </w:pPr>
            <w:r>
              <w:rPr>
                <w:rFonts w:hint="eastAsia" w:ascii="宋体" w:hAnsi="宋体" w:eastAsia="宋体"/>
                <w:b/>
                <w:sz w:val="23"/>
                <w:szCs w:val="23"/>
              </w:rPr>
              <w:t>线性要素</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snapToGrid w:val="0"/>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eastAsia="宋体"/>
                <w:b/>
                <w:sz w:val="23"/>
                <w:szCs w:val="23"/>
              </w:rPr>
            </w:pPr>
            <w:r>
              <w:rPr>
                <w:rFonts w:hint="eastAsia" w:ascii="宋体" w:hAnsi="宋体" w:eastAsia="宋体"/>
                <w:b/>
                <w:sz w:val="23"/>
                <w:szCs w:val="23"/>
              </w:rPr>
              <w:t>范围要素</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snapToGrid w:val="0"/>
              <w:rPr>
                <w:rFonts w:ascii="宋体" w:hAnsi="宋体" w:eastAsia="宋体"/>
                <w:sz w:val="23"/>
                <w:szCs w:val="23"/>
              </w:rPr>
            </w:pPr>
            <w:r>
              <w:rPr>
                <w:rFonts w:hint="eastAsia" w:ascii="宋体" w:hAnsi="宋体" w:eastAsia="宋体"/>
                <w:sz w:val="23"/>
                <w:szCs w:val="23"/>
              </w:rPr>
              <w:t>区界、镇域范围、城市开发边界、村界及村名等</w:t>
            </w:r>
          </w:p>
        </w:tc>
      </w:tr>
      <w:tr>
        <w:tblPrEx>
          <w:tblCellMar>
            <w:top w:w="0" w:type="dxa"/>
            <w:left w:w="108" w:type="dxa"/>
            <w:bottom w:w="0" w:type="dxa"/>
            <w:right w:w="108" w:type="dxa"/>
          </w:tblCellMar>
        </w:tblPrEx>
        <w:trPr>
          <w:trHeight w:val="340" w:hRule="atLeast"/>
          <w:jc w:val="center"/>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宋体" w:hAnsi="宋体" w:eastAsia="宋体"/>
                <w:b/>
                <w:sz w:val="23"/>
                <w:szCs w:val="23"/>
              </w:rPr>
            </w:pPr>
            <w:r>
              <w:rPr>
                <w:rFonts w:hint="eastAsia" w:ascii="宋体" w:hAnsi="宋体" w:eastAsia="宋体"/>
                <w:b/>
                <w:sz w:val="23"/>
                <w:szCs w:val="23"/>
              </w:rPr>
              <w:t>其他要素</w:t>
            </w:r>
          </w:p>
        </w:tc>
        <w:tc>
          <w:tcPr>
            <w:tcW w:w="7116" w:type="dxa"/>
            <w:tcBorders>
              <w:top w:val="single" w:color="auto" w:sz="4" w:space="0"/>
              <w:left w:val="nil"/>
              <w:bottom w:val="single" w:color="auto" w:sz="4" w:space="0"/>
              <w:right w:val="single" w:color="000000" w:sz="4" w:space="0"/>
            </w:tcBorders>
            <w:shd w:val="clear" w:color="auto" w:fill="auto"/>
            <w:vAlign w:val="center"/>
          </w:tcPr>
          <w:p>
            <w:pPr>
              <w:widowControl/>
              <w:snapToGrid w:val="0"/>
              <w:rPr>
                <w:rFonts w:ascii="宋体" w:hAnsi="宋体" w:eastAsia="宋体"/>
                <w:sz w:val="23"/>
                <w:szCs w:val="23"/>
              </w:rPr>
            </w:pPr>
            <w:r>
              <w:rPr>
                <w:rFonts w:hint="eastAsia" w:ascii="宋体" w:hAnsi="宋体" w:eastAsia="宋体"/>
                <w:sz w:val="23"/>
                <w:szCs w:val="23"/>
              </w:rPr>
              <w:t>重要的现状农业项目及特色农产品项目分类及名称</w:t>
            </w: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现状农业项目分布表</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402"/>
        <w:gridCol w:w="1402"/>
        <w:gridCol w:w="1346"/>
        <w:gridCol w:w="1458"/>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0" w:type="dxa"/>
            <w:vAlign w:val="center"/>
          </w:tcPr>
          <w:p>
            <w:pPr>
              <w:jc w:val="center"/>
              <w:rPr>
                <w:rFonts w:ascii="宋体" w:hAnsi="宋体" w:eastAsia="宋体"/>
                <w:b/>
                <w:sz w:val="23"/>
                <w:szCs w:val="23"/>
              </w:rPr>
            </w:pPr>
            <w:r>
              <w:rPr>
                <w:rFonts w:hint="eastAsia" w:ascii="宋体" w:hAnsi="宋体" w:eastAsia="宋体"/>
                <w:b/>
                <w:sz w:val="23"/>
                <w:szCs w:val="23"/>
              </w:rPr>
              <w:t>序号</w:t>
            </w:r>
          </w:p>
        </w:tc>
        <w:tc>
          <w:tcPr>
            <w:tcW w:w="1402" w:type="dxa"/>
            <w:vAlign w:val="center"/>
          </w:tcPr>
          <w:p>
            <w:pPr>
              <w:jc w:val="center"/>
              <w:rPr>
                <w:rFonts w:ascii="宋体" w:hAnsi="宋体" w:eastAsia="宋体"/>
                <w:b/>
                <w:sz w:val="23"/>
                <w:szCs w:val="23"/>
              </w:rPr>
            </w:pPr>
            <w:r>
              <w:rPr>
                <w:rFonts w:hint="eastAsia" w:ascii="宋体" w:hAnsi="宋体" w:eastAsia="宋体"/>
                <w:b/>
                <w:sz w:val="23"/>
                <w:szCs w:val="23"/>
              </w:rPr>
              <w:t>项目名称</w:t>
            </w:r>
          </w:p>
        </w:tc>
        <w:tc>
          <w:tcPr>
            <w:tcW w:w="1402" w:type="dxa"/>
            <w:vAlign w:val="center"/>
          </w:tcPr>
          <w:p>
            <w:pPr>
              <w:jc w:val="center"/>
              <w:rPr>
                <w:rFonts w:ascii="宋体" w:hAnsi="宋体" w:eastAsia="宋体"/>
                <w:b/>
                <w:sz w:val="23"/>
                <w:szCs w:val="23"/>
              </w:rPr>
            </w:pPr>
            <w:r>
              <w:rPr>
                <w:rFonts w:hint="eastAsia" w:ascii="宋体" w:hAnsi="宋体" w:eastAsia="宋体"/>
                <w:b/>
                <w:sz w:val="23"/>
                <w:szCs w:val="23"/>
              </w:rPr>
              <w:t>产业类别</w:t>
            </w:r>
          </w:p>
        </w:tc>
        <w:tc>
          <w:tcPr>
            <w:tcW w:w="1346" w:type="dxa"/>
            <w:vAlign w:val="center"/>
          </w:tcPr>
          <w:p>
            <w:pPr>
              <w:jc w:val="center"/>
              <w:rPr>
                <w:rFonts w:ascii="宋体" w:hAnsi="宋体" w:eastAsia="宋体"/>
                <w:b/>
                <w:sz w:val="23"/>
                <w:szCs w:val="23"/>
              </w:rPr>
            </w:pPr>
            <w:r>
              <w:rPr>
                <w:rFonts w:hint="eastAsia" w:ascii="宋体" w:hAnsi="宋体" w:eastAsia="宋体"/>
                <w:b/>
                <w:sz w:val="23"/>
                <w:szCs w:val="23"/>
              </w:rPr>
              <w:t>项目位置</w:t>
            </w:r>
          </w:p>
        </w:tc>
        <w:tc>
          <w:tcPr>
            <w:tcW w:w="1458" w:type="dxa"/>
            <w:vAlign w:val="center"/>
          </w:tcPr>
          <w:p>
            <w:pPr>
              <w:jc w:val="center"/>
              <w:rPr>
                <w:rFonts w:ascii="宋体" w:hAnsi="宋体" w:eastAsia="宋体"/>
                <w:b/>
                <w:sz w:val="23"/>
                <w:szCs w:val="23"/>
              </w:rPr>
            </w:pPr>
            <w:r>
              <w:rPr>
                <w:rFonts w:hint="eastAsia" w:ascii="宋体" w:hAnsi="宋体" w:eastAsia="宋体"/>
                <w:b/>
                <w:sz w:val="23"/>
                <w:szCs w:val="23"/>
              </w:rPr>
              <w:t>地块面积（公顷）</w:t>
            </w:r>
          </w:p>
        </w:tc>
        <w:tc>
          <w:tcPr>
            <w:tcW w:w="1288" w:type="dxa"/>
            <w:vAlign w:val="center"/>
          </w:tcPr>
          <w:p>
            <w:pPr>
              <w:jc w:val="center"/>
              <w:rPr>
                <w:rFonts w:ascii="宋体" w:hAnsi="宋体" w:eastAsia="宋体"/>
                <w:b/>
                <w:sz w:val="23"/>
                <w:szCs w:val="23"/>
              </w:rPr>
            </w:pPr>
            <w:r>
              <w:rPr>
                <w:rFonts w:hint="eastAsia" w:ascii="宋体" w:hAnsi="宋体" w:eastAsia="宋体"/>
                <w:b/>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0" w:type="dxa"/>
            <w:vAlign w:val="center"/>
          </w:tcPr>
          <w:p>
            <w:pPr>
              <w:jc w:val="center"/>
              <w:rPr>
                <w:rFonts w:ascii="宋体" w:hAnsi="宋体" w:eastAsia="宋体"/>
                <w:sz w:val="23"/>
                <w:szCs w:val="23"/>
              </w:rPr>
            </w:pPr>
            <w:r>
              <w:rPr>
                <w:rFonts w:hint="eastAsia" w:ascii="宋体" w:hAnsi="宋体" w:eastAsia="宋体"/>
                <w:sz w:val="23"/>
                <w:szCs w:val="23"/>
              </w:rPr>
              <w:t>1</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346" w:type="dxa"/>
            <w:vAlign w:val="center"/>
          </w:tcPr>
          <w:p>
            <w:pPr>
              <w:jc w:val="center"/>
              <w:rPr>
                <w:rFonts w:ascii="宋体" w:hAnsi="宋体" w:eastAsia="宋体"/>
                <w:sz w:val="23"/>
                <w:szCs w:val="23"/>
              </w:rPr>
            </w:pPr>
            <w:r>
              <w:rPr>
                <w:rFonts w:hint="eastAsia" w:ascii="宋体" w:hAnsi="宋体" w:eastAsia="宋体"/>
                <w:sz w:val="23"/>
                <w:szCs w:val="23"/>
              </w:rPr>
              <w:t>XX村</w:t>
            </w:r>
          </w:p>
        </w:tc>
        <w:tc>
          <w:tcPr>
            <w:tcW w:w="1458"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88" w:type="dxa"/>
            <w:vAlign w:val="center"/>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0" w:type="dxa"/>
            <w:vAlign w:val="center"/>
          </w:tcPr>
          <w:p>
            <w:pPr>
              <w:jc w:val="center"/>
              <w:rPr>
                <w:rFonts w:ascii="宋体" w:hAnsi="宋体" w:eastAsia="宋体"/>
                <w:sz w:val="23"/>
                <w:szCs w:val="23"/>
              </w:rPr>
            </w:pPr>
            <w:r>
              <w:rPr>
                <w:rFonts w:hint="eastAsia" w:ascii="宋体" w:hAnsi="宋体" w:eastAsia="宋体"/>
                <w:sz w:val="23"/>
                <w:szCs w:val="23"/>
              </w:rPr>
              <w:t>2</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346"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58"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88" w:type="dxa"/>
            <w:vAlign w:val="center"/>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0" w:type="dxa"/>
            <w:vAlign w:val="center"/>
          </w:tcPr>
          <w:p>
            <w:pPr>
              <w:jc w:val="center"/>
              <w:rPr>
                <w:rFonts w:ascii="宋体" w:hAnsi="宋体" w:eastAsia="宋体"/>
                <w:sz w:val="23"/>
                <w:szCs w:val="23"/>
              </w:rPr>
            </w:pPr>
            <w:r>
              <w:rPr>
                <w:rFonts w:hint="eastAsia" w:ascii="宋体" w:hAnsi="宋体" w:eastAsia="宋体"/>
                <w:sz w:val="23"/>
                <w:szCs w:val="23"/>
              </w:rPr>
              <w:t>3</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346"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58"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88" w:type="dxa"/>
            <w:vAlign w:val="center"/>
          </w:tcPr>
          <w:p>
            <w:pPr>
              <w:jc w:val="center"/>
              <w:rPr>
                <w:rFonts w:ascii="宋体" w:hAnsi="宋体" w:eastAsia="宋体"/>
                <w:sz w:val="23"/>
                <w:szCs w:val="23"/>
              </w:rPr>
            </w:pPr>
            <w:r>
              <w:rPr>
                <w:rFonts w:hint="eastAsia" w:ascii="宋体" w:hAnsi="宋体" w:eastAsia="宋体"/>
                <w:sz w:val="23"/>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0"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02"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346"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458" w:type="dxa"/>
            <w:vAlign w:val="center"/>
          </w:tcPr>
          <w:p>
            <w:pPr>
              <w:jc w:val="center"/>
              <w:rPr>
                <w:rFonts w:ascii="宋体" w:hAnsi="宋体" w:eastAsia="宋体"/>
                <w:sz w:val="23"/>
                <w:szCs w:val="23"/>
              </w:rPr>
            </w:pPr>
            <w:r>
              <w:rPr>
                <w:rFonts w:hint="eastAsia" w:ascii="宋体" w:hAnsi="宋体" w:eastAsia="宋体"/>
                <w:sz w:val="23"/>
                <w:szCs w:val="23"/>
              </w:rPr>
              <w:t>…</w:t>
            </w:r>
          </w:p>
        </w:tc>
        <w:tc>
          <w:tcPr>
            <w:tcW w:w="1288" w:type="dxa"/>
            <w:vAlign w:val="center"/>
          </w:tcPr>
          <w:p>
            <w:pPr>
              <w:jc w:val="center"/>
              <w:rPr>
                <w:rFonts w:ascii="宋体" w:hAnsi="宋体" w:eastAsia="宋体"/>
                <w:sz w:val="23"/>
                <w:szCs w:val="23"/>
              </w:rPr>
            </w:pPr>
            <w:r>
              <w:rPr>
                <w:rFonts w:hint="eastAsia" w:ascii="宋体" w:hAnsi="宋体" w:eastAsia="宋体"/>
                <w:sz w:val="23"/>
                <w:szCs w:val="23"/>
              </w:rPr>
              <w:t>…</w:t>
            </w:r>
          </w:p>
        </w:tc>
      </w:tr>
    </w:tbl>
    <w:p>
      <w:pPr>
        <w:spacing w:line="360" w:lineRule="auto"/>
        <w:rPr>
          <w:rFonts w:ascii="宋体" w:hAnsi="宋体" w:eastAsia="宋体"/>
          <w:sz w:val="23"/>
          <w:szCs w:val="23"/>
        </w:rPr>
      </w:pPr>
      <w:r>
        <w:rPr>
          <w:rFonts w:hint="eastAsia" w:ascii="宋体" w:hAnsi="宋体" w:eastAsia="宋体"/>
          <w:sz w:val="23"/>
          <w:szCs w:val="23"/>
        </w:rPr>
        <w:t>注：产业类别可按照“传统</w:t>
      </w:r>
      <w:r>
        <w:rPr>
          <w:rFonts w:ascii="宋体" w:hAnsi="宋体" w:eastAsia="宋体"/>
          <w:sz w:val="23"/>
          <w:szCs w:val="23"/>
        </w:rPr>
        <w:t>农业</w:t>
      </w:r>
      <w:r>
        <w:rPr>
          <w:rFonts w:hint="eastAsia" w:ascii="宋体" w:hAnsi="宋体" w:eastAsia="宋体"/>
          <w:sz w:val="23"/>
          <w:szCs w:val="23"/>
        </w:rPr>
        <w:t>”“设施</w:t>
      </w:r>
      <w:r>
        <w:rPr>
          <w:rFonts w:ascii="宋体" w:hAnsi="宋体" w:eastAsia="宋体"/>
          <w:sz w:val="23"/>
          <w:szCs w:val="23"/>
        </w:rPr>
        <w:t>农业</w:t>
      </w:r>
      <w:r>
        <w:rPr>
          <w:rFonts w:hint="eastAsia" w:ascii="宋体" w:hAnsi="宋体" w:eastAsia="宋体"/>
          <w:sz w:val="23"/>
          <w:szCs w:val="23"/>
        </w:rPr>
        <w:t>”“农业加工业”“休闲农业”“农业服务业”等类别选择，</w:t>
      </w:r>
      <w:r>
        <w:rPr>
          <w:rFonts w:ascii="宋体" w:hAnsi="宋体" w:eastAsia="宋体"/>
          <w:sz w:val="23"/>
          <w:szCs w:val="23"/>
        </w:rPr>
        <w:t>设施农业</w:t>
      </w:r>
      <w:r>
        <w:rPr>
          <w:rFonts w:hint="eastAsia" w:ascii="宋体" w:hAnsi="宋体" w:eastAsia="宋体"/>
          <w:sz w:val="23"/>
          <w:szCs w:val="23"/>
        </w:rPr>
        <w:t>可根据</w:t>
      </w:r>
      <w:r>
        <w:rPr>
          <w:rFonts w:hint="eastAsia" w:ascii="宋体" w:hAnsi="宋体" w:eastAsia="宋体"/>
          <w:sz w:val="23"/>
          <w:szCs w:val="23"/>
          <w:lang w:eastAsia="zh-CN"/>
        </w:rPr>
        <w:t>乡镇</w:t>
      </w:r>
      <w:r>
        <w:rPr>
          <w:rFonts w:hint="eastAsia" w:ascii="宋体" w:hAnsi="宋体" w:eastAsia="宋体"/>
          <w:sz w:val="23"/>
          <w:szCs w:val="23"/>
        </w:rPr>
        <w:t>实际</w:t>
      </w:r>
      <w:r>
        <w:rPr>
          <w:rFonts w:ascii="宋体" w:hAnsi="宋体" w:eastAsia="宋体"/>
          <w:sz w:val="23"/>
          <w:szCs w:val="23"/>
        </w:rPr>
        <w:t>情况细分为种源农业、种植基地、养殖基地等。</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23" w:name="_Toc43733253"/>
      <w:r>
        <w:rPr>
          <w:rFonts w:hint="eastAsia" w:ascii="宋体" w:hAnsi="宋体" w:eastAsia="宋体"/>
          <w:b/>
          <w:sz w:val="28"/>
        </w:rPr>
        <w:t>农业发展规划</w:t>
      </w:r>
      <w:bookmarkEnd w:id="23"/>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4" w:name="_Toc43733254"/>
      <w:r>
        <w:rPr>
          <w:rFonts w:hint="eastAsia" w:ascii="宋体" w:hAnsi="宋体" w:eastAsia="宋体"/>
          <w:b/>
          <w:sz w:val="28"/>
        </w:rPr>
        <w:t>发展目标</w:t>
      </w:r>
      <w:bookmarkEnd w:id="24"/>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依据相关法律法规、标准规范、政策条文，落实上位规划要求，衔接国民经济和社会发展规划，立足</w:t>
      </w:r>
      <w:r>
        <w:rPr>
          <w:rFonts w:hint="eastAsia" w:ascii="宋体" w:hAnsi="宋体" w:eastAsia="宋体"/>
          <w:sz w:val="23"/>
          <w:szCs w:val="23"/>
          <w:lang w:eastAsia="zh-CN"/>
        </w:rPr>
        <w:t>本乡镇</w:t>
      </w:r>
      <w:r>
        <w:rPr>
          <w:rFonts w:hint="eastAsia" w:ascii="宋体" w:hAnsi="宋体" w:eastAsia="宋体"/>
          <w:sz w:val="23"/>
          <w:szCs w:val="23"/>
        </w:rPr>
        <w:t>区位条件、资源禀赋、特色农产品、乡土文化等实际，对农业发展趋势和发展环境进行研判，在上海</w:t>
      </w:r>
      <w:r>
        <w:rPr>
          <w:rFonts w:ascii="宋体" w:hAnsi="宋体" w:eastAsia="宋体"/>
          <w:sz w:val="23"/>
          <w:szCs w:val="23"/>
        </w:rPr>
        <w:t>市</w:t>
      </w:r>
      <w:r>
        <w:rPr>
          <w:rFonts w:hint="eastAsia" w:ascii="宋体" w:hAnsi="宋体" w:eastAsia="宋体"/>
          <w:sz w:val="23"/>
          <w:szCs w:val="23"/>
        </w:rPr>
        <w:t>都市现代绿色农业的总体定位下，明确本</w:t>
      </w:r>
      <w:r>
        <w:rPr>
          <w:rFonts w:hint="eastAsia" w:ascii="宋体" w:hAnsi="宋体" w:eastAsia="宋体"/>
          <w:sz w:val="23"/>
          <w:szCs w:val="23"/>
          <w:lang w:eastAsia="zh-CN"/>
        </w:rPr>
        <w:t>乡</w:t>
      </w:r>
      <w:r>
        <w:rPr>
          <w:rFonts w:hint="eastAsia" w:ascii="宋体" w:hAnsi="宋体" w:eastAsia="宋体"/>
          <w:sz w:val="23"/>
          <w:szCs w:val="23"/>
        </w:rPr>
        <w:t>镇在区域农业发展中的定位，</w:t>
      </w:r>
      <w:r>
        <w:rPr>
          <w:rFonts w:ascii="宋体" w:hAnsi="宋体" w:eastAsia="宋体"/>
          <w:sz w:val="23"/>
          <w:szCs w:val="23"/>
        </w:rPr>
        <w:t>以及</w:t>
      </w:r>
      <w:r>
        <w:rPr>
          <w:rFonts w:hint="eastAsia" w:ascii="宋体" w:hAnsi="宋体" w:eastAsia="宋体"/>
          <w:sz w:val="23"/>
          <w:szCs w:val="23"/>
        </w:rPr>
        <w:t>近远期农业发展目标。</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形成一套可评价可监测的指标体系。</w:t>
      </w:r>
      <w:r>
        <w:rPr>
          <w:rFonts w:ascii="宋体" w:hAnsi="宋体" w:eastAsia="宋体"/>
          <w:sz w:val="23"/>
          <w:szCs w:val="23"/>
        </w:rPr>
        <w:t>基本指标</w:t>
      </w:r>
      <w:r>
        <w:rPr>
          <w:rFonts w:hint="eastAsia" w:ascii="宋体" w:hAnsi="宋体" w:eastAsia="宋体"/>
          <w:sz w:val="23"/>
          <w:szCs w:val="23"/>
        </w:rPr>
        <w:t>落实和</w:t>
      </w:r>
      <w:r>
        <w:rPr>
          <w:rFonts w:ascii="宋体" w:hAnsi="宋体" w:eastAsia="宋体"/>
          <w:sz w:val="23"/>
          <w:szCs w:val="23"/>
        </w:rPr>
        <w:t>分解上海市</w:t>
      </w:r>
      <w:r>
        <w:rPr>
          <w:rFonts w:hint="eastAsia" w:ascii="宋体" w:hAnsi="宋体" w:eastAsia="宋体"/>
          <w:sz w:val="23"/>
          <w:szCs w:val="23"/>
        </w:rPr>
        <w:t>乡村</w:t>
      </w:r>
      <w:r>
        <w:rPr>
          <w:rFonts w:ascii="宋体" w:hAnsi="宋体" w:eastAsia="宋体"/>
          <w:sz w:val="23"/>
          <w:szCs w:val="23"/>
        </w:rPr>
        <w:t>振兴发展战略</w:t>
      </w:r>
      <w:r>
        <w:rPr>
          <w:rFonts w:hint="eastAsia" w:ascii="宋体" w:hAnsi="宋体" w:eastAsia="宋体"/>
          <w:sz w:val="23"/>
          <w:szCs w:val="23"/>
        </w:rPr>
        <w:t>规划并</w:t>
      </w:r>
      <w:r>
        <w:rPr>
          <w:rFonts w:ascii="宋体" w:hAnsi="宋体" w:eastAsia="宋体"/>
          <w:sz w:val="23"/>
          <w:szCs w:val="23"/>
        </w:rPr>
        <w:t>衔接“</w:t>
      </w:r>
      <w:r>
        <w:rPr>
          <w:rFonts w:hint="eastAsia" w:ascii="宋体" w:hAnsi="宋体" w:eastAsia="宋体"/>
          <w:sz w:val="23"/>
          <w:szCs w:val="23"/>
        </w:rPr>
        <w:t>十四五</w:t>
      </w:r>
      <w:r>
        <w:rPr>
          <w:rFonts w:ascii="宋体" w:hAnsi="宋体" w:eastAsia="宋体"/>
          <w:sz w:val="23"/>
          <w:szCs w:val="23"/>
        </w:rPr>
        <w:t>”规划</w:t>
      </w:r>
      <w:r>
        <w:rPr>
          <w:rFonts w:hint="eastAsia" w:ascii="宋体" w:hAnsi="宋体" w:eastAsia="宋体"/>
          <w:sz w:val="23"/>
          <w:szCs w:val="23"/>
        </w:rPr>
        <w:t>，重点</w:t>
      </w:r>
      <w:r>
        <w:rPr>
          <w:rFonts w:ascii="宋体" w:hAnsi="宋体" w:eastAsia="宋体"/>
          <w:sz w:val="23"/>
          <w:szCs w:val="23"/>
        </w:rPr>
        <w:t>体现</w:t>
      </w:r>
      <w:r>
        <w:rPr>
          <w:rFonts w:hint="eastAsia" w:ascii="宋体" w:hAnsi="宋体" w:eastAsia="宋体"/>
          <w:sz w:val="23"/>
          <w:szCs w:val="23"/>
          <w:lang w:eastAsia="zh-CN"/>
        </w:rPr>
        <w:t>乡镇</w:t>
      </w:r>
      <w:r>
        <w:rPr>
          <w:rFonts w:ascii="宋体" w:hAnsi="宋体" w:eastAsia="宋体"/>
          <w:sz w:val="23"/>
          <w:szCs w:val="23"/>
        </w:rPr>
        <w:t>层面的实施操作</w:t>
      </w:r>
      <w:r>
        <w:rPr>
          <w:rFonts w:hint="eastAsia" w:ascii="宋体" w:hAnsi="宋体" w:eastAsia="宋体"/>
          <w:sz w:val="23"/>
          <w:szCs w:val="23"/>
        </w:rPr>
        <w:t>指标，着力推动</w:t>
      </w:r>
      <w:r>
        <w:rPr>
          <w:rFonts w:ascii="宋体" w:hAnsi="宋体" w:eastAsia="宋体"/>
          <w:sz w:val="23"/>
          <w:szCs w:val="23"/>
        </w:rPr>
        <w:t>生产布局优化、物质技术装备水平提升、生产经营能力增强，提高农业质量和效益。</w:t>
      </w:r>
    </w:p>
    <w:p>
      <w:pPr>
        <w:widowControl/>
        <w:spacing w:before="156" w:beforeLines="50" w:line="360" w:lineRule="auto"/>
        <w:ind w:firstLine="450" w:firstLineChars="196"/>
        <w:rPr>
          <w:rFonts w:ascii="宋体" w:hAnsi="宋体" w:eastAsia="宋体"/>
          <w:sz w:val="23"/>
          <w:szCs w:val="23"/>
        </w:rPr>
      </w:pPr>
      <w:r>
        <w:rPr>
          <w:rFonts w:ascii="宋体" w:hAnsi="宋体" w:eastAsia="宋体"/>
          <w:sz w:val="23"/>
          <w:szCs w:val="23"/>
        </w:rPr>
        <w:t>根据本</w:t>
      </w:r>
      <w:r>
        <w:rPr>
          <w:rFonts w:hint="eastAsia" w:ascii="宋体" w:hAnsi="宋体" w:eastAsia="宋体"/>
          <w:sz w:val="23"/>
          <w:szCs w:val="23"/>
          <w:lang w:eastAsia="zh-CN"/>
        </w:rPr>
        <w:t>乡</w:t>
      </w:r>
      <w:r>
        <w:rPr>
          <w:rFonts w:hint="eastAsia" w:ascii="宋体" w:hAnsi="宋体" w:eastAsia="宋体"/>
          <w:sz w:val="23"/>
          <w:szCs w:val="23"/>
        </w:rPr>
        <w:t>镇</w:t>
      </w:r>
      <w:r>
        <w:rPr>
          <w:rFonts w:ascii="宋体" w:hAnsi="宋体" w:eastAsia="宋体"/>
          <w:sz w:val="23"/>
          <w:szCs w:val="23"/>
        </w:rPr>
        <w:t>实际情况，</w:t>
      </w:r>
      <w:r>
        <w:rPr>
          <w:rFonts w:hint="eastAsia" w:ascii="宋体" w:hAnsi="宋体" w:eastAsia="宋体"/>
          <w:sz w:val="23"/>
          <w:szCs w:val="23"/>
          <w:lang w:eastAsia="zh-CN"/>
        </w:rPr>
        <w:t>围绕农产品品牌建设、农业社会化服务、农业产业链延伸等方面</w:t>
      </w:r>
      <w:r>
        <w:rPr>
          <w:rFonts w:ascii="宋体" w:hAnsi="宋体" w:eastAsia="宋体"/>
          <w:sz w:val="23"/>
          <w:szCs w:val="23"/>
        </w:rPr>
        <w:t>增设</w:t>
      </w:r>
      <w:r>
        <w:rPr>
          <w:rFonts w:hint="eastAsia" w:ascii="宋体" w:hAnsi="宋体" w:eastAsia="宋体"/>
          <w:sz w:val="23"/>
          <w:szCs w:val="23"/>
        </w:rPr>
        <w:t>特色</w:t>
      </w:r>
      <w:r>
        <w:rPr>
          <w:rFonts w:ascii="宋体" w:hAnsi="宋体" w:eastAsia="宋体"/>
          <w:sz w:val="23"/>
          <w:szCs w:val="23"/>
        </w:rPr>
        <w:t>指标。</w: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指标</w:t>
      </w:r>
      <w:r>
        <w:rPr>
          <w:rFonts w:ascii="宋体" w:hAnsi="宋体" w:eastAsia="宋体"/>
          <w:sz w:val="23"/>
          <w:szCs w:val="23"/>
        </w:rPr>
        <w:t>体系一览</w:t>
      </w:r>
      <w:r>
        <w:rPr>
          <w:rFonts w:hint="eastAsia" w:ascii="宋体" w:hAnsi="宋体" w:eastAsia="宋体"/>
          <w:sz w:val="23"/>
          <w:szCs w:val="23"/>
        </w:rPr>
        <w:t>表</w:t>
      </w:r>
    </w:p>
    <w:tbl>
      <w:tblPr>
        <w:tblStyle w:val="16"/>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3282"/>
        <w:gridCol w:w="1215"/>
        <w:gridCol w:w="678"/>
        <w:gridCol w:w="690"/>
        <w:gridCol w:w="82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38" w:type="dxa"/>
            <w:gridSpan w:val="3"/>
            <w:vAlign w:val="center"/>
          </w:tcPr>
          <w:p>
            <w:pPr>
              <w:widowControl/>
              <w:jc w:val="center"/>
              <w:rPr>
                <w:rFonts w:ascii="宋体" w:hAnsi="宋体" w:eastAsia="宋体"/>
                <w:b/>
                <w:sz w:val="23"/>
                <w:szCs w:val="23"/>
              </w:rPr>
            </w:pPr>
            <w:r>
              <w:rPr>
                <w:rFonts w:hint="eastAsia" w:ascii="宋体" w:hAnsi="宋体" w:eastAsia="宋体"/>
                <w:b/>
                <w:sz w:val="23"/>
                <w:szCs w:val="23"/>
              </w:rPr>
              <w:t>规划</w:t>
            </w:r>
            <w:r>
              <w:rPr>
                <w:rFonts w:ascii="宋体" w:hAnsi="宋体" w:eastAsia="宋体"/>
                <w:b/>
                <w:sz w:val="23"/>
                <w:szCs w:val="23"/>
              </w:rPr>
              <w:t>指标</w:t>
            </w:r>
          </w:p>
        </w:tc>
        <w:tc>
          <w:tcPr>
            <w:tcW w:w="2193" w:type="dxa"/>
            <w:gridSpan w:val="3"/>
            <w:vAlign w:val="center"/>
          </w:tcPr>
          <w:p>
            <w:pPr>
              <w:widowControl/>
              <w:jc w:val="center"/>
              <w:rPr>
                <w:rFonts w:ascii="宋体" w:hAnsi="宋体" w:eastAsia="宋体"/>
                <w:b/>
                <w:sz w:val="23"/>
                <w:szCs w:val="23"/>
              </w:rPr>
            </w:pPr>
            <w:r>
              <w:rPr>
                <w:rFonts w:hint="eastAsia" w:ascii="宋体" w:hAnsi="宋体" w:eastAsia="宋体"/>
                <w:b/>
                <w:sz w:val="23"/>
                <w:szCs w:val="23"/>
              </w:rPr>
              <w:t>规划</w:t>
            </w:r>
            <w:r>
              <w:rPr>
                <w:rFonts w:ascii="宋体" w:hAnsi="宋体" w:eastAsia="宋体"/>
                <w:b/>
                <w:sz w:val="23"/>
                <w:szCs w:val="23"/>
              </w:rPr>
              <w:t>年限</w:t>
            </w:r>
          </w:p>
        </w:tc>
        <w:tc>
          <w:tcPr>
            <w:tcW w:w="1298" w:type="dxa"/>
            <w:vMerge w:val="restart"/>
            <w:vAlign w:val="center"/>
          </w:tcPr>
          <w:p>
            <w:pPr>
              <w:widowControl/>
              <w:jc w:val="center"/>
              <w:rPr>
                <w:rFonts w:ascii="宋体" w:hAnsi="宋体" w:eastAsia="宋体"/>
                <w:b/>
                <w:sz w:val="23"/>
                <w:szCs w:val="23"/>
              </w:rPr>
            </w:pPr>
            <w:r>
              <w:rPr>
                <w:rFonts w:hint="eastAsia" w:ascii="宋体" w:hAnsi="宋体" w:eastAsia="宋体"/>
                <w:b/>
                <w:sz w:val="23"/>
                <w:szCs w:val="23"/>
              </w:rPr>
              <w:t>指标</w:t>
            </w:r>
            <w:r>
              <w:rPr>
                <w:rFonts w:ascii="宋体" w:hAnsi="宋体" w:eastAsia="宋体"/>
                <w:b/>
                <w:sz w:val="23"/>
                <w:szCs w:val="23"/>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41" w:type="dxa"/>
            <w:vAlign w:val="center"/>
          </w:tcPr>
          <w:p>
            <w:pPr>
              <w:widowControl/>
              <w:jc w:val="center"/>
              <w:rPr>
                <w:rFonts w:ascii="宋体" w:hAnsi="宋体" w:eastAsia="宋体"/>
                <w:b/>
                <w:sz w:val="21"/>
                <w:szCs w:val="21"/>
              </w:rPr>
            </w:pPr>
            <w:r>
              <w:rPr>
                <w:rFonts w:hint="eastAsia" w:ascii="宋体" w:hAnsi="宋体" w:eastAsia="宋体"/>
                <w:b/>
                <w:sz w:val="21"/>
                <w:szCs w:val="21"/>
              </w:rPr>
              <w:t>规划</w:t>
            </w:r>
            <w:r>
              <w:rPr>
                <w:rFonts w:ascii="宋体" w:hAnsi="宋体" w:eastAsia="宋体"/>
                <w:b/>
                <w:sz w:val="21"/>
                <w:szCs w:val="21"/>
              </w:rPr>
              <w:t>类别</w:t>
            </w:r>
          </w:p>
        </w:tc>
        <w:tc>
          <w:tcPr>
            <w:tcW w:w="3282" w:type="dxa"/>
            <w:vAlign w:val="center"/>
          </w:tcPr>
          <w:p>
            <w:pPr>
              <w:widowControl/>
              <w:jc w:val="center"/>
              <w:rPr>
                <w:rFonts w:ascii="宋体" w:hAnsi="宋体" w:eastAsia="宋体"/>
                <w:b/>
                <w:sz w:val="21"/>
                <w:szCs w:val="21"/>
              </w:rPr>
            </w:pPr>
            <w:r>
              <w:rPr>
                <w:rFonts w:hint="eastAsia" w:ascii="宋体" w:hAnsi="宋体" w:eastAsia="宋体"/>
                <w:b/>
                <w:sz w:val="21"/>
                <w:szCs w:val="21"/>
              </w:rPr>
              <w:t>指标</w:t>
            </w:r>
            <w:r>
              <w:rPr>
                <w:rFonts w:ascii="宋体" w:hAnsi="宋体" w:eastAsia="宋体"/>
                <w:b/>
                <w:sz w:val="21"/>
                <w:szCs w:val="21"/>
              </w:rPr>
              <w:t>名称</w:t>
            </w:r>
          </w:p>
        </w:tc>
        <w:tc>
          <w:tcPr>
            <w:tcW w:w="1215" w:type="dxa"/>
            <w:vAlign w:val="center"/>
          </w:tcPr>
          <w:p>
            <w:pPr>
              <w:widowControl/>
              <w:jc w:val="center"/>
              <w:rPr>
                <w:rFonts w:ascii="宋体" w:hAnsi="宋体" w:eastAsia="宋体"/>
                <w:b/>
                <w:sz w:val="21"/>
                <w:szCs w:val="21"/>
              </w:rPr>
            </w:pPr>
            <w:r>
              <w:rPr>
                <w:rFonts w:hint="eastAsia" w:ascii="宋体" w:hAnsi="宋体" w:eastAsia="宋体"/>
                <w:b/>
                <w:sz w:val="21"/>
                <w:szCs w:val="21"/>
              </w:rPr>
              <w:t>单位</w:t>
            </w:r>
          </w:p>
        </w:tc>
        <w:tc>
          <w:tcPr>
            <w:tcW w:w="678" w:type="dxa"/>
            <w:vAlign w:val="center"/>
          </w:tcPr>
          <w:p>
            <w:pPr>
              <w:widowControl/>
              <w:jc w:val="center"/>
              <w:rPr>
                <w:rFonts w:ascii="宋体" w:hAnsi="宋体" w:eastAsia="宋体"/>
                <w:b/>
                <w:sz w:val="21"/>
                <w:szCs w:val="21"/>
              </w:rPr>
            </w:pPr>
            <w:r>
              <w:rPr>
                <w:rFonts w:hint="eastAsia" w:ascii="宋体" w:hAnsi="宋体" w:eastAsia="宋体"/>
                <w:b/>
                <w:sz w:val="21"/>
                <w:szCs w:val="21"/>
              </w:rPr>
              <w:t>基期</w:t>
            </w:r>
            <w:r>
              <w:rPr>
                <w:rFonts w:ascii="宋体" w:hAnsi="宋体" w:eastAsia="宋体"/>
                <w:b/>
                <w:sz w:val="21"/>
                <w:szCs w:val="21"/>
              </w:rPr>
              <w:t>年</w:t>
            </w:r>
          </w:p>
        </w:tc>
        <w:tc>
          <w:tcPr>
            <w:tcW w:w="690" w:type="dxa"/>
            <w:vAlign w:val="center"/>
          </w:tcPr>
          <w:p>
            <w:pPr>
              <w:widowControl/>
              <w:jc w:val="center"/>
              <w:rPr>
                <w:rFonts w:ascii="宋体" w:hAnsi="宋体" w:eastAsia="宋体"/>
                <w:b/>
                <w:sz w:val="21"/>
                <w:szCs w:val="21"/>
              </w:rPr>
            </w:pPr>
            <w:r>
              <w:rPr>
                <w:rFonts w:hint="eastAsia" w:ascii="宋体" w:hAnsi="宋体" w:eastAsia="宋体"/>
                <w:b/>
                <w:sz w:val="21"/>
                <w:szCs w:val="21"/>
              </w:rPr>
              <w:t>202</w:t>
            </w:r>
            <w:r>
              <w:rPr>
                <w:rFonts w:ascii="宋体" w:hAnsi="宋体" w:eastAsia="宋体"/>
                <w:b/>
                <w:sz w:val="21"/>
                <w:szCs w:val="21"/>
              </w:rPr>
              <w:t>5</w:t>
            </w:r>
            <w:r>
              <w:rPr>
                <w:rFonts w:hint="eastAsia" w:ascii="宋体" w:hAnsi="宋体" w:eastAsia="宋体"/>
                <w:b/>
                <w:sz w:val="21"/>
                <w:szCs w:val="21"/>
              </w:rPr>
              <w:t>年</w:t>
            </w:r>
          </w:p>
        </w:tc>
        <w:tc>
          <w:tcPr>
            <w:tcW w:w="825" w:type="dxa"/>
            <w:vAlign w:val="center"/>
          </w:tcPr>
          <w:p>
            <w:pPr>
              <w:widowControl/>
              <w:jc w:val="center"/>
              <w:rPr>
                <w:rFonts w:ascii="宋体" w:hAnsi="宋体" w:eastAsia="宋体"/>
                <w:b/>
                <w:sz w:val="21"/>
                <w:szCs w:val="21"/>
              </w:rPr>
            </w:pPr>
            <w:r>
              <w:rPr>
                <w:rFonts w:hint="eastAsia" w:ascii="宋体" w:hAnsi="宋体" w:eastAsia="宋体"/>
                <w:b/>
                <w:sz w:val="21"/>
                <w:szCs w:val="21"/>
              </w:rPr>
              <w:t>2035年</w:t>
            </w:r>
          </w:p>
        </w:tc>
        <w:tc>
          <w:tcPr>
            <w:tcW w:w="1298" w:type="dxa"/>
            <w:vMerge w:val="continue"/>
            <w:vAlign w:val="center"/>
          </w:tcPr>
          <w:p>
            <w:pPr>
              <w:widowControl/>
              <w:jc w:val="center"/>
              <w:rPr>
                <w:rFonts w:ascii="宋体" w:hAnsi="宋体"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pPr>
              <w:widowControl/>
              <w:jc w:val="center"/>
              <w:rPr>
                <w:rFonts w:ascii="宋体" w:hAnsi="宋体" w:eastAsia="宋体"/>
                <w:sz w:val="21"/>
                <w:szCs w:val="21"/>
              </w:rPr>
            </w:pPr>
            <w:r>
              <w:rPr>
                <w:rFonts w:hint="eastAsia" w:ascii="宋体" w:hAnsi="宋体" w:eastAsia="宋体"/>
                <w:sz w:val="21"/>
                <w:szCs w:val="21"/>
              </w:rPr>
              <w:t>农业产出水平</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主导</w:t>
            </w:r>
            <w:r>
              <w:rPr>
                <w:rFonts w:ascii="宋体" w:hAnsi="宋体" w:eastAsia="宋体"/>
                <w:sz w:val="21"/>
                <w:szCs w:val="21"/>
              </w:rPr>
              <w:t>产业</w:t>
            </w:r>
            <w:r>
              <w:rPr>
                <w:rFonts w:hint="eastAsia" w:ascii="宋体" w:hAnsi="宋体" w:eastAsia="宋体"/>
                <w:sz w:val="21"/>
                <w:szCs w:val="21"/>
              </w:rPr>
              <w:t>亩均产值（</w:t>
            </w:r>
            <w:r>
              <w:rPr>
                <w:rFonts w:ascii="宋体" w:hAnsi="宋体" w:eastAsia="宋体"/>
                <w:sz w:val="21"/>
                <w:szCs w:val="21"/>
              </w:rPr>
              <w:t>可</w:t>
            </w:r>
            <w:r>
              <w:rPr>
                <w:rFonts w:hint="eastAsia" w:ascii="宋体" w:hAnsi="宋体" w:eastAsia="宋体"/>
                <w:sz w:val="21"/>
                <w:szCs w:val="21"/>
              </w:rPr>
              <w:t>分</w:t>
            </w:r>
            <w:r>
              <w:rPr>
                <w:rFonts w:ascii="宋体" w:hAnsi="宋体" w:eastAsia="宋体"/>
                <w:sz w:val="21"/>
                <w:szCs w:val="21"/>
              </w:rPr>
              <w:t>产业设定）</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万元/亩</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农民人均可支配收入</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万元</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pPr>
              <w:widowControl/>
              <w:jc w:val="center"/>
              <w:rPr>
                <w:rFonts w:ascii="宋体" w:hAnsi="宋体" w:eastAsia="宋体"/>
                <w:sz w:val="21"/>
                <w:szCs w:val="21"/>
              </w:rPr>
            </w:pPr>
            <w:r>
              <w:rPr>
                <w:rFonts w:hint="eastAsia" w:ascii="宋体" w:hAnsi="宋体" w:eastAsia="宋体"/>
                <w:sz w:val="21"/>
                <w:szCs w:val="21"/>
              </w:rPr>
              <w:t>农产品质量和绿色安全水平</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地产农产品绿色食品认证率</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耕地质量（耕地利用等别五等及以上</w:t>
            </w:r>
            <w:r>
              <w:rPr>
                <w:rStyle w:val="21"/>
                <w:rFonts w:ascii="宋体" w:hAnsi="宋体" w:eastAsia="宋体"/>
                <w:sz w:val="21"/>
                <w:szCs w:val="21"/>
              </w:rPr>
              <w:footnoteReference w:id="0"/>
            </w:r>
            <w:r>
              <w:rPr>
                <w:rFonts w:ascii="宋体" w:hAnsi="宋体" w:eastAsia="宋体"/>
                <w:sz w:val="21"/>
                <w:szCs w:val="21"/>
              </w:rPr>
              <w:t>耕地</w:t>
            </w:r>
            <w:r>
              <w:rPr>
                <w:rFonts w:hint="eastAsia" w:ascii="宋体" w:hAnsi="宋体" w:eastAsia="宋体"/>
                <w:sz w:val="21"/>
                <w:szCs w:val="21"/>
              </w:rPr>
              <w:t>占比）</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农业废弃物资源化利用率</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化肥</w:t>
            </w:r>
            <w:r>
              <w:rPr>
                <w:rFonts w:ascii="宋体" w:hAnsi="宋体" w:eastAsia="宋体"/>
                <w:sz w:val="21"/>
                <w:szCs w:val="21"/>
              </w:rPr>
              <w:t>使用强度（折纯）</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千克/公顷</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pPr>
              <w:widowControl/>
              <w:jc w:val="center"/>
              <w:rPr>
                <w:rFonts w:ascii="宋体" w:hAnsi="宋体" w:eastAsia="宋体"/>
                <w:sz w:val="21"/>
                <w:szCs w:val="21"/>
              </w:rPr>
            </w:pPr>
            <w:r>
              <w:rPr>
                <w:rFonts w:hint="eastAsia" w:ascii="宋体" w:hAnsi="宋体" w:eastAsia="宋体"/>
                <w:sz w:val="21"/>
                <w:szCs w:val="21"/>
              </w:rPr>
              <w:t>农业产业化和产业融合水平</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农户参加合作社比重</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农用地</w:t>
            </w:r>
            <w:r>
              <w:rPr>
                <w:rFonts w:ascii="宋体" w:hAnsi="宋体" w:eastAsia="宋体"/>
                <w:sz w:val="21"/>
                <w:szCs w:val="21"/>
              </w:rPr>
              <w:t>流转</w:t>
            </w:r>
            <w:r>
              <w:rPr>
                <w:rFonts w:hint="eastAsia" w:ascii="宋体" w:hAnsi="宋体" w:eastAsia="宋体"/>
                <w:sz w:val="21"/>
                <w:szCs w:val="21"/>
              </w:rPr>
              <w:t>率</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一二三产业融合发展增加值占生产总值的比重</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pPr>
              <w:widowControl/>
              <w:jc w:val="center"/>
              <w:rPr>
                <w:rFonts w:ascii="宋体" w:hAnsi="宋体" w:eastAsia="宋体"/>
                <w:sz w:val="21"/>
                <w:szCs w:val="21"/>
              </w:rPr>
            </w:pPr>
            <w:r>
              <w:rPr>
                <w:rFonts w:hint="eastAsia" w:ascii="宋体" w:hAnsi="宋体" w:eastAsia="宋体"/>
                <w:sz w:val="21"/>
                <w:szCs w:val="21"/>
              </w:rPr>
              <w:t>农业信息</w:t>
            </w:r>
            <w:r>
              <w:rPr>
                <w:rFonts w:ascii="宋体" w:hAnsi="宋体" w:eastAsia="宋体"/>
                <w:sz w:val="21"/>
                <w:szCs w:val="21"/>
              </w:rPr>
              <w:t>化</w:t>
            </w:r>
            <w:r>
              <w:rPr>
                <w:rFonts w:hint="eastAsia" w:ascii="宋体" w:hAnsi="宋体" w:eastAsia="宋体"/>
                <w:sz w:val="21"/>
                <w:szCs w:val="21"/>
              </w:rPr>
              <w:t>和智慧</w:t>
            </w:r>
            <w:r>
              <w:rPr>
                <w:rFonts w:ascii="宋体" w:hAnsi="宋体" w:eastAsia="宋体"/>
                <w:sz w:val="21"/>
                <w:szCs w:val="21"/>
              </w:rPr>
              <w:t>科技</w:t>
            </w:r>
            <w:r>
              <w:rPr>
                <w:rFonts w:hint="eastAsia" w:ascii="宋体" w:hAnsi="宋体" w:eastAsia="宋体"/>
                <w:sz w:val="21"/>
                <w:szCs w:val="21"/>
              </w:rPr>
              <w:t>水平</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农业</w:t>
            </w:r>
            <w:r>
              <w:rPr>
                <w:rFonts w:ascii="宋体" w:hAnsi="宋体" w:eastAsia="宋体"/>
                <w:sz w:val="21"/>
                <w:szCs w:val="21"/>
              </w:rPr>
              <w:t>高新技术企业</w:t>
            </w:r>
            <w:r>
              <w:rPr>
                <w:rFonts w:hint="eastAsia" w:ascii="宋体" w:hAnsi="宋体" w:eastAsia="宋体"/>
                <w:sz w:val="21"/>
                <w:szCs w:val="21"/>
              </w:rPr>
              <w:t>数量</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家</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新型</w:t>
            </w:r>
            <w:r>
              <w:rPr>
                <w:rFonts w:ascii="宋体" w:hAnsi="宋体" w:eastAsia="宋体"/>
                <w:sz w:val="21"/>
                <w:szCs w:val="21"/>
              </w:rPr>
              <w:t>职业农民</w:t>
            </w:r>
            <w:r>
              <w:rPr>
                <w:rFonts w:hint="eastAsia" w:ascii="宋体" w:hAnsi="宋体" w:eastAsia="宋体"/>
                <w:sz w:val="21"/>
                <w:szCs w:val="21"/>
              </w:rPr>
              <w:t>数量</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大专学历以上农业技术推广服务人员占比</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restart"/>
            <w:vAlign w:val="center"/>
          </w:tcPr>
          <w:p>
            <w:pPr>
              <w:jc w:val="center"/>
              <w:rPr>
                <w:rFonts w:ascii="宋体" w:hAnsi="宋体" w:eastAsia="宋体"/>
                <w:sz w:val="21"/>
                <w:szCs w:val="21"/>
              </w:rPr>
            </w:pPr>
            <w:r>
              <w:rPr>
                <w:rFonts w:hint="eastAsia" w:ascii="宋体" w:hAnsi="宋体" w:eastAsia="宋体"/>
                <w:sz w:val="21"/>
                <w:szCs w:val="21"/>
              </w:rPr>
              <w:t>农业支撑体系水平</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耕地保有量</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万亩</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永久基本农田保护面积</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万亩</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高标准农田面积比重</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主要农作物耕种收综合机械化比重</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Merge w:val="continue"/>
            <w:vAlign w:val="center"/>
          </w:tcPr>
          <w:p>
            <w:pPr>
              <w:widowControl/>
              <w:jc w:val="center"/>
              <w:rPr>
                <w:rFonts w:ascii="宋体" w:hAnsi="宋体" w:eastAsia="宋体"/>
                <w:sz w:val="21"/>
                <w:szCs w:val="21"/>
              </w:rPr>
            </w:pP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节水灌溉工程面积覆盖率</w:t>
            </w:r>
          </w:p>
        </w:tc>
        <w:tc>
          <w:tcPr>
            <w:tcW w:w="1215" w:type="dxa"/>
            <w:vAlign w:val="center"/>
          </w:tcPr>
          <w:p>
            <w:pPr>
              <w:widowControl/>
              <w:jc w:val="center"/>
              <w:rPr>
                <w:rFonts w:ascii="宋体" w:hAnsi="宋体" w:eastAsia="宋体"/>
                <w:sz w:val="21"/>
                <w:szCs w:val="21"/>
              </w:rPr>
            </w:pPr>
            <w:r>
              <w:rPr>
                <w:rFonts w:hint="eastAsia" w:ascii="宋体" w:hAnsi="宋体" w:eastAsia="宋体"/>
                <w:sz w:val="21"/>
                <w:szCs w:val="21"/>
              </w:rPr>
              <w:t>%</w:t>
            </w: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41" w:type="dxa"/>
            <w:vAlign w:val="center"/>
          </w:tcPr>
          <w:p>
            <w:pPr>
              <w:widowControl/>
              <w:jc w:val="center"/>
              <w:rPr>
                <w:rFonts w:ascii="宋体" w:hAnsi="宋体" w:eastAsia="宋体"/>
                <w:sz w:val="21"/>
                <w:szCs w:val="21"/>
              </w:rPr>
            </w:pPr>
            <w:r>
              <w:rPr>
                <w:rFonts w:hint="eastAsia" w:ascii="宋体" w:hAnsi="宋体" w:eastAsia="宋体"/>
                <w:sz w:val="21"/>
                <w:szCs w:val="21"/>
                <w:lang w:eastAsia="zh-CN"/>
              </w:rPr>
              <w:t>本乡镇</w:t>
            </w:r>
            <w:r>
              <w:rPr>
                <w:rFonts w:ascii="宋体" w:hAnsi="宋体" w:eastAsia="宋体"/>
                <w:sz w:val="21"/>
                <w:szCs w:val="21"/>
              </w:rPr>
              <w:t>特色指标</w:t>
            </w:r>
          </w:p>
        </w:tc>
        <w:tc>
          <w:tcPr>
            <w:tcW w:w="3282" w:type="dxa"/>
            <w:vAlign w:val="center"/>
          </w:tcPr>
          <w:p>
            <w:pPr>
              <w:widowControl/>
              <w:jc w:val="center"/>
              <w:rPr>
                <w:rFonts w:ascii="宋体" w:hAnsi="宋体" w:eastAsia="宋体"/>
                <w:sz w:val="21"/>
                <w:szCs w:val="21"/>
              </w:rPr>
            </w:pPr>
            <w:r>
              <w:rPr>
                <w:rFonts w:hint="eastAsia" w:ascii="宋体" w:hAnsi="宋体" w:eastAsia="宋体"/>
                <w:sz w:val="21"/>
                <w:szCs w:val="21"/>
              </w:rPr>
              <w:t>根据</w:t>
            </w:r>
            <w:r>
              <w:rPr>
                <w:rFonts w:hint="eastAsia" w:ascii="宋体" w:hAnsi="宋体" w:eastAsia="宋体"/>
                <w:sz w:val="21"/>
                <w:szCs w:val="21"/>
                <w:lang w:eastAsia="zh-CN"/>
              </w:rPr>
              <w:t>本乡镇</w:t>
            </w:r>
            <w:r>
              <w:rPr>
                <w:rFonts w:hint="eastAsia" w:ascii="宋体" w:hAnsi="宋体" w:eastAsia="宋体"/>
                <w:sz w:val="21"/>
                <w:szCs w:val="21"/>
              </w:rPr>
              <w:t>农业发展目标专门设定</w:t>
            </w:r>
          </w:p>
        </w:tc>
        <w:tc>
          <w:tcPr>
            <w:tcW w:w="1215" w:type="dxa"/>
            <w:vAlign w:val="center"/>
          </w:tcPr>
          <w:p>
            <w:pPr>
              <w:widowControl/>
              <w:jc w:val="center"/>
              <w:rPr>
                <w:rFonts w:ascii="宋体" w:hAnsi="宋体" w:eastAsia="宋体"/>
                <w:sz w:val="21"/>
                <w:szCs w:val="21"/>
              </w:rPr>
            </w:pPr>
          </w:p>
        </w:tc>
        <w:tc>
          <w:tcPr>
            <w:tcW w:w="678" w:type="dxa"/>
            <w:vAlign w:val="center"/>
          </w:tcPr>
          <w:p>
            <w:pPr>
              <w:widowControl/>
              <w:jc w:val="center"/>
              <w:rPr>
                <w:rFonts w:ascii="宋体" w:hAnsi="宋体" w:eastAsia="宋体"/>
                <w:sz w:val="21"/>
                <w:szCs w:val="21"/>
              </w:rPr>
            </w:pPr>
          </w:p>
        </w:tc>
        <w:tc>
          <w:tcPr>
            <w:tcW w:w="690" w:type="dxa"/>
            <w:vAlign w:val="center"/>
          </w:tcPr>
          <w:p>
            <w:pPr>
              <w:widowControl/>
              <w:jc w:val="center"/>
              <w:rPr>
                <w:rFonts w:ascii="宋体" w:hAnsi="宋体" w:eastAsia="宋体"/>
                <w:sz w:val="21"/>
                <w:szCs w:val="21"/>
              </w:rPr>
            </w:pPr>
          </w:p>
        </w:tc>
        <w:tc>
          <w:tcPr>
            <w:tcW w:w="825" w:type="dxa"/>
            <w:vAlign w:val="center"/>
          </w:tcPr>
          <w:p>
            <w:pPr>
              <w:widowControl/>
              <w:jc w:val="center"/>
              <w:rPr>
                <w:rFonts w:ascii="宋体" w:hAnsi="宋体" w:eastAsia="宋体"/>
                <w:sz w:val="21"/>
                <w:szCs w:val="21"/>
              </w:rPr>
            </w:pPr>
          </w:p>
        </w:tc>
        <w:tc>
          <w:tcPr>
            <w:tcW w:w="1298" w:type="dxa"/>
            <w:vAlign w:val="center"/>
          </w:tcPr>
          <w:p>
            <w:pPr>
              <w:widowControl/>
              <w:jc w:val="center"/>
              <w:rPr>
                <w:rFonts w:ascii="宋体" w:hAnsi="宋体" w:eastAsia="宋体"/>
                <w:sz w:val="21"/>
                <w:szCs w:val="21"/>
              </w:rPr>
            </w:pPr>
            <w:r>
              <w:rPr>
                <w:rFonts w:hint="eastAsia" w:ascii="宋体" w:hAnsi="宋体" w:eastAsia="宋体"/>
                <w:sz w:val="21"/>
                <w:szCs w:val="21"/>
              </w:rPr>
              <w:t>预期性</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5" w:name="_Toc43733255"/>
      <w:r>
        <w:rPr>
          <w:rFonts w:hint="eastAsia" w:ascii="宋体" w:hAnsi="宋体" w:eastAsia="宋体"/>
          <w:b/>
          <w:sz w:val="28"/>
        </w:rPr>
        <w:t>全域农业发展策划</w:t>
      </w:r>
      <w:bookmarkEnd w:id="25"/>
    </w:p>
    <w:p>
      <w:pPr>
        <w:widowControl/>
        <w:spacing w:before="156" w:beforeLines="50" w:line="360" w:lineRule="auto"/>
        <w:ind w:firstLine="460" w:firstLineChars="200"/>
        <w:rPr>
          <w:rFonts w:ascii="宋体" w:hAnsi="宋体" w:eastAsia="宋体"/>
          <w:sz w:val="23"/>
          <w:szCs w:val="23"/>
        </w:rPr>
      </w:pPr>
      <w:r>
        <w:rPr>
          <w:rFonts w:hint="eastAsia" w:ascii="宋体" w:hAnsi="宋体" w:eastAsia="宋体"/>
          <w:sz w:val="23"/>
          <w:szCs w:val="23"/>
        </w:rPr>
        <w:t>根据</w:t>
      </w:r>
      <w:r>
        <w:rPr>
          <w:rFonts w:ascii="宋体" w:hAnsi="宋体" w:eastAsia="宋体"/>
          <w:sz w:val="23"/>
          <w:szCs w:val="23"/>
        </w:rPr>
        <w:t>发展目标，</w:t>
      </w:r>
      <w:r>
        <w:rPr>
          <w:rFonts w:hint="eastAsia" w:ascii="宋体" w:hAnsi="宋体" w:eastAsia="宋体"/>
          <w:sz w:val="23"/>
          <w:szCs w:val="23"/>
        </w:rPr>
        <w:t>明确都市农业产业体系、生产体系和经营体系。产业体系需明确主导产业，以</w:t>
      </w:r>
      <w:r>
        <w:rPr>
          <w:rFonts w:ascii="宋体" w:hAnsi="宋体" w:eastAsia="宋体"/>
          <w:sz w:val="23"/>
          <w:szCs w:val="23"/>
        </w:rPr>
        <w:t>种养业</w:t>
      </w:r>
      <w:r>
        <w:rPr>
          <w:rFonts w:hint="eastAsia" w:ascii="宋体" w:hAnsi="宋体" w:eastAsia="宋体"/>
          <w:sz w:val="23"/>
          <w:szCs w:val="23"/>
        </w:rPr>
        <w:t>提质</w:t>
      </w:r>
      <w:r>
        <w:rPr>
          <w:rFonts w:ascii="宋体" w:hAnsi="宋体" w:eastAsia="宋体"/>
          <w:sz w:val="23"/>
          <w:szCs w:val="23"/>
        </w:rPr>
        <w:t>增效为重点</w:t>
      </w:r>
      <w:r>
        <w:rPr>
          <w:rFonts w:hint="eastAsia" w:ascii="宋体" w:hAnsi="宋体" w:eastAsia="宋体"/>
          <w:sz w:val="23"/>
          <w:szCs w:val="23"/>
        </w:rPr>
        <w:t>和</w:t>
      </w:r>
      <w:r>
        <w:rPr>
          <w:rFonts w:ascii="宋体" w:hAnsi="宋体" w:eastAsia="宋体"/>
          <w:sz w:val="23"/>
          <w:szCs w:val="23"/>
        </w:rPr>
        <w:t>基础</w:t>
      </w:r>
      <w:r>
        <w:rPr>
          <w:rFonts w:hint="eastAsia" w:ascii="宋体" w:hAnsi="宋体" w:eastAsia="宋体"/>
          <w:sz w:val="23"/>
          <w:szCs w:val="23"/>
        </w:rPr>
        <w:t>，</w:t>
      </w:r>
      <w:r>
        <w:rPr>
          <w:rFonts w:ascii="宋体" w:hAnsi="宋体" w:eastAsia="宋体"/>
          <w:sz w:val="23"/>
          <w:szCs w:val="23"/>
        </w:rPr>
        <w:t>加强一二三产融合</w:t>
      </w:r>
      <w:r>
        <w:rPr>
          <w:rFonts w:hint="eastAsia" w:ascii="宋体" w:hAnsi="宋体" w:eastAsia="宋体"/>
          <w:sz w:val="23"/>
          <w:szCs w:val="23"/>
        </w:rPr>
        <w:t>，提出产业链提升、产业链延伸、产业链整合措施，科学构建</w:t>
      </w:r>
      <w:r>
        <w:rPr>
          <w:rFonts w:hint="eastAsia" w:ascii="宋体" w:hAnsi="宋体" w:eastAsia="宋体"/>
          <w:sz w:val="23"/>
          <w:szCs w:val="23"/>
          <w:lang w:eastAsia="zh-CN"/>
        </w:rPr>
        <w:t>乡镇</w:t>
      </w:r>
      <w:r>
        <w:rPr>
          <w:rFonts w:ascii="宋体" w:hAnsi="宋体" w:eastAsia="宋体"/>
          <w:sz w:val="23"/>
          <w:szCs w:val="23"/>
        </w:rPr>
        <w:t>农业发展产业链</w:t>
      </w:r>
      <w:r>
        <w:rPr>
          <w:rFonts w:hint="eastAsia" w:ascii="宋体" w:hAnsi="宋体" w:eastAsia="宋体"/>
          <w:sz w:val="23"/>
          <w:szCs w:val="23"/>
        </w:rPr>
        <w:t>。生产体系中强化镇域内生产性服务平台和设施的配置。经营体系强化产销一体化设计，并充分考虑农民增收和集体经济发展。</w:t>
      </w:r>
    </w:p>
    <w:p>
      <w:pPr>
        <w:widowControl/>
        <w:spacing w:before="156" w:beforeLines="50" w:line="360" w:lineRule="auto"/>
        <w:ind w:firstLine="460" w:firstLineChars="200"/>
        <w:rPr>
          <w:rFonts w:ascii="宋体" w:hAnsi="宋体" w:eastAsia="宋体"/>
          <w:sz w:val="23"/>
          <w:szCs w:val="23"/>
        </w:rPr>
      </w:pPr>
      <w:r>
        <w:rPr>
          <w:rFonts w:hint="eastAsia" w:ascii="宋体" w:hAnsi="宋体" w:eastAsia="宋体"/>
          <w:sz w:val="23"/>
          <w:szCs w:val="23"/>
        </w:rPr>
        <w:t>建立农业</w:t>
      </w:r>
      <w:r>
        <w:rPr>
          <w:rFonts w:ascii="宋体" w:hAnsi="宋体" w:eastAsia="宋体"/>
          <w:sz w:val="23"/>
          <w:szCs w:val="23"/>
        </w:rPr>
        <w:t>产业发展正、负面清单</w:t>
      </w:r>
      <w:r>
        <w:rPr>
          <w:rFonts w:hint="eastAsia" w:ascii="宋体" w:hAnsi="宋体" w:eastAsia="宋体"/>
          <w:sz w:val="23"/>
          <w:szCs w:val="23"/>
        </w:rPr>
        <w:t>，正面</w:t>
      </w:r>
      <w:r>
        <w:rPr>
          <w:rFonts w:ascii="宋体" w:hAnsi="宋体" w:eastAsia="宋体"/>
          <w:sz w:val="23"/>
          <w:szCs w:val="23"/>
        </w:rPr>
        <w:t>清单明确重点</w:t>
      </w:r>
      <w:r>
        <w:rPr>
          <w:rFonts w:hint="eastAsia" w:ascii="宋体" w:hAnsi="宋体" w:eastAsia="宋体"/>
          <w:sz w:val="23"/>
          <w:szCs w:val="23"/>
        </w:rPr>
        <w:t>提升</w:t>
      </w:r>
      <w:r>
        <w:rPr>
          <w:rFonts w:ascii="宋体" w:hAnsi="宋体" w:eastAsia="宋体"/>
          <w:sz w:val="23"/>
          <w:szCs w:val="23"/>
        </w:rPr>
        <w:t>和培育的</w:t>
      </w:r>
      <w:r>
        <w:rPr>
          <w:rFonts w:hint="eastAsia" w:ascii="宋体" w:hAnsi="宋体" w:eastAsia="宋体"/>
          <w:sz w:val="23"/>
          <w:szCs w:val="23"/>
        </w:rPr>
        <w:t>主导</w:t>
      </w:r>
      <w:r>
        <w:rPr>
          <w:rFonts w:ascii="宋体" w:hAnsi="宋体" w:eastAsia="宋体"/>
          <w:sz w:val="23"/>
          <w:szCs w:val="23"/>
        </w:rPr>
        <w:t>产业类型，</w:t>
      </w:r>
      <w:r>
        <w:rPr>
          <w:rFonts w:hint="eastAsia" w:ascii="宋体" w:hAnsi="宋体" w:eastAsia="宋体"/>
          <w:sz w:val="23"/>
          <w:szCs w:val="23"/>
        </w:rPr>
        <w:t>负面</w:t>
      </w:r>
      <w:r>
        <w:rPr>
          <w:rFonts w:ascii="宋体" w:hAnsi="宋体" w:eastAsia="宋体"/>
          <w:sz w:val="23"/>
          <w:szCs w:val="23"/>
        </w:rPr>
        <w:t>清单</w:t>
      </w:r>
      <w:r>
        <w:rPr>
          <w:rFonts w:hint="eastAsia" w:ascii="宋体" w:hAnsi="宋体" w:eastAsia="宋体"/>
          <w:sz w:val="23"/>
          <w:szCs w:val="23"/>
        </w:rPr>
        <w:t>明确</w:t>
      </w:r>
      <w:r>
        <w:rPr>
          <w:rFonts w:ascii="宋体" w:hAnsi="宋体" w:eastAsia="宋体"/>
          <w:sz w:val="23"/>
          <w:szCs w:val="23"/>
        </w:rPr>
        <w:t>不符合绿色健康、</w:t>
      </w:r>
      <w:r>
        <w:rPr>
          <w:rFonts w:hint="eastAsia" w:ascii="宋体" w:hAnsi="宋体" w:eastAsia="宋体"/>
          <w:sz w:val="23"/>
          <w:szCs w:val="23"/>
        </w:rPr>
        <w:t>都市</w:t>
      </w:r>
      <w:r>
        <w:rPr>
          <w:rFonts w:ascii="宋体" w:hAnsi="宋体" w:eastAsia="宋体"/>
          <w:sz w:val="23"/>
          <w:szCs w:val="23"/>
        </w:rPr>
        <w:t>农业高效集约化发展</w:t>
      </w:r>
      <w:r>
        <w:rPr>
          <w:rFonts w:hint="eastAsia" w:ascii="宋体" w:hAnsi="宋体" w:eastAsia="宋体"/>
          <w:sz w:val="23"/>
          <w:szCs w:val="23"/>
        </w:rPr>
        <w:t>要求</w:t>
      </w:r>
      <w:r>
        <w:rPr>
          <w:rFonts w:ascii="宋体" w:hAnsi="宋体" w:eastAsia="宋体"/>
          <w:sz w:val="23"/>
          <w:szCs w:val="23"/>
        </w:rPr>
        <w:t>的产业</w:t>
      </w:r>
      <w:r>
        <w:rPr>
          <w:rFonts w:hint="eastAsia" w:ascii="宋体" w:hAnsi="宋体" w:eastAsia="宋体"/>
          <w:sz w:val="23"/>
          <w:szCs w:val="23"/>
        </w:rPr>
        <w:t>类型</w:t>
      </w:r>
      <w:r>
        <w:rPr>
          <w:rFonts w:ascii="宋体" w:hAnsi="宋体" w:eastAsia="宋体"/>
          <w:sz w:val="23"/>
          <w:szCs w:val="23"/>
        </w:rPr>
        <w:t>，</w:t>
      </w:r>
      <w:r>
        <w:rPr>
          <w:rFonts w:hint="eastAsia" w:ascii="宋体" w:hAnsi="宋体" w:eastAsia="宋体"/>
          <w:sz w:val="23"/>
          <w:szCs w:val="23"/>
        </w:rPr>
        <w:t>结合</w:t>
      </w:r>
      <w:r>
        <w:rPr>
          <w:rFonts w:ascii="宋体" w:hAnsi="宋体" w:eastAsia="宋体"/>
          <w:sz w:val="23"/>
          <w:szCs w:val="23"/>
        </w:rPr>
        <w:t>市场发展趋势，</w:t>
      </w:r>
      <w:r>
        <w:rPr>
          <w:rFonts w:hint="eastAsia" w:ascii="宋体" w:hAnsi="宋体" w:eastAsia="宋体"/>
          <w:sz w:val="23"/>
          <w:szCs w:val="23"/>
        </w:rPr>
        <w:t>对规划范围</w:t>
      </w:r>
      <w:r>
        <w:rPr>
          <w:rFonts w:ascii="宋体" w:hAnsi="宋体" w:eastAsia="宋体"/>
          <w:sz w:val="23"/>
          <w:szCs w:val="23"/>
        </w:rPr>
        <w:t>内农业产业</w:t>
      </w:r>
      <w:r>
        <w:rPr>
          <w:rFonts w:hint="eastAsia" w:ascii="宋体" w:hAnsi="宋体" w:eastAsia="宋体"/>
          <w:sz w:val="23"/>
          <w:szCs w:val="23"/>
        </w:rPr>
        <w:t>结构</w:t>
      </w:r>
      <w:r>
        <w:rPr>
          <w:rFonts w:ascii="宋体" w:hAnsi="宋体" w:eastAsia="宋体"/>
          <w:sz w:val="23"/>
          <w:szCs w:val="23"/>
        </w:rPr>
        <w:t>进行</w:t>
      </w:r>
      <w:r>
        <w:rPr>
          <w:rFonts w:hint="eastAsia" w:ascii="宋体" w:hAnsi="宋体" w:eastAsia="宋体"/>
          <w:sz w:val="23"/>
          <w:szCs w:val="23"/>
        </w:rPr>
        <w:t>科学</w:t>
      </w:r>
      <w:r>
        <w:rPr>
          <w:rFonts w:ascii="宋体" w:hAnsi="宋体" w:eastAsia="宋体"/>
          <w:sz w:val="23"/>
          <w:szCs w:val="23"/>
        </w:rPr>
        <w:t>指引</w:t>
      </w:r>
      <w:r>
        <w:rPr>
          <w:rFonts w:hint="eastAsia" w:ascii="宋体" w:hAnsi="宋体" w:eastAsia="宋体"/>
          <w:sz w:val="23"/>
          <w:szCs w:val="23"/>
          <w:lang w:eastAsia="zh-CN"/>
        </w:rPr>
        <w:t>，并作为重大农业项目招商引资、乡村产业升级的重要依据</w:t>
      </w:r>
      <w:r>
        <w:rPr>
          <w:rFonts w:ascii="宋体" w:hAnsi="宋体" w:eastAsia="宋体"/>
          <w:sz w:val="23"/>
          <w:szCs w:val="23"/>
        </w:rPr>
        <w:t>。</w:t>
      </w:r>
    </w:p>
    <w:p>
      <w:pPr>
        <w:widowControl/>
        <w:snapToGrid w:val="0"/>
        <w:spacing w:before="63" w:beforeLines="20" w:afterLines="0" w:line="360" w:lineRule="auto"/>
        <w:rPr>
          <w:rFonts w:ascii="宋体" w:hAnsi="宋体" w:eastAsia="宋体"/>
          <w:sz w:val="23"/>
          <w:szCs w:val="23"/>
        </w:rPr>
      </w:pPr>
      <w:r>
        <w:rPr>
          <w:rFonts w:ascii="宋体" w:hAnsi="宋体" w:eastAsia="宋体"/>
          <w:sz w:val="23"/>
          <w:szCs w:val="23"/>
        </w:rPr>
        <mc:AlternateContent>
          <mc:Choice Requires="wps">
            <w:drawing>
              <wp:inline distT="0" distB="0" distL="0" distR="0">
                <wp:extent cx="5236845" cy="5474335"/>
                <wp:effectExtent l="0" t="0" r="20955" b="12065"/>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36845" cy="5474525"/>
                        </a:xfrm>
                        <a:prstGeom prst="rect">
                          <a:avLst/>
                        </a:prstGeom>
                        <a:solidFill>
                          <a:schemeClr val="bg1">
                            <a:lumMod val="95000"/>
                          </a:schemeClr>
                        </a:solidFill>
                        <a:ln w="9525">
                          <a:solidFill>
                            <a:srgbClr val="000000"/>
                          </a:solidFill>
                          <a:miter lim="800000"/>
                        </a:ln>
                      </wps:spPr>
                      <wps:txbx>
                        <w:txbxContent>
                          <w:p>
                            <w:pPr>
                              <w:widowControl/>
                              <w:spacing w:line="360" w:lineRule="auto"/>
                              <w:ind w:firstLine="413" w:firstLineChars="196"/>
                              <w:rPr>
                                <w:rFonts w:ascii="仿宋_GB2312" w:eastAsia="仿宋_GB2312"/>
                                <w:b/>
                                <w:szCs w:val="21"/>
                              </w:rPr>
                            </w:pPr>
                            <w:r>
                              <w:rPr>
                                <w:rFonts w:hint="eastAsia" w:ascii="仿宋_GB2312" w:eastAsia="仿宋_GB2312"/>
                                <w:b/>
                                <w:szCs w:val="21"/>
                              </w:rPr>
                              <w:t>《国务院关于促进乡村产业振兴的指导意见》</w:t>
                            </w:r>
                            <w:r>
                              <w:rPr>
                                <w:rFonts w:ascii="仿宋_GB2312" w:eastAsia="仿宋_GB2312"/>
                                <w:b/>
                                <w:szCs w:val="21"/>
                              </w:rPr>
                              <w:t>（</w:t>
                            </w:r>
                            <w:r>
                              <w:rPr>
                                <w:rFonts w:hint="eastAsia" w:ascii="仿宋_GB2312" w:eastAsia="仿宋_GB2312"/>
                                <w:b/>
                                <w:szCs w:val="21"/>
                              </w:rPr>
                              <w:t>国发〔2019〕12号）中</w:t>
                            </w:r>
                            <w:r>
                              <w:rPr>
                                <w:rFonts w:ascii="仿宋_GB2312" w:eastAsia="仿宋_GB2312"/>
                                <w:b/>
                                <w:szCs w:val="21"/>
                              </w:rPr>
                              <w:t>的相关要求：</w:t>
                            </w:r>
                          </w:p>
                          <w:p>
                            <w:pPr>
                              <w:widowControl/>
                              <w:spacing w:line="360" w:lineRule="auto"/>
                              <w:ind w:firstLine="411" w:firstLineChars="196"/>
                              <w:rPr>
                                <w:rFonts w:ascii="仿宋_GB2312" w:eastAsia="仿宋_GB2312"/>
                                <w:szCs w:val="21"/>
                              </w:rPr>
                            </w:pPr>
                            <w:r>
                              <w:rPr>
                                <w:rFonts w:hint="eastAsia" w:ascii="仿宋_GB2312" w:eastAsia="仿宋_GB2312"/>
                                <w:szCs w:val="21"/>
                              </w:rPr>
                              <w:t>做强现代种养业。创新产业组织方式，推动种养业向规模化、标准化、品牌化和绿色化方向发展，延伸拓展产业链，增加绿色优质产品供给，不断提高质量效益和竞争力。巩固提升粮食产能，全面落实永久基本农田特殊保护制度，加强高标准农田建设，加快划定粮食生产功能区和重要农产品生产保护区。加强生猪等畜禽产能建设，提升动物疫病防控能力，推进奶业振兴和渔业转型升级。发展经济林和林下经济。</w:t>
                            </w:r>
                          </w:p>
                          <w:p>
                            <w:pPr>
                              <w:widowControl/>
                              <w:spacing w:line="360" w:lineRule="auto"/>
                              <w:ind w:firstLine="413" w:firstLineChars="196"/>
                              <w:rPr>
                                <w:rFonts w:ascii="仿宋_GB2312" w:eastAsia="仿宋_GB2312"/>
                                <w:b/>
                                <w:szCs w:val="21"/>
                              </w:rPr>
                            </w:pPr>
                            <w:r>
                              <w:rPr>
                                <w:rFonts w:hint="eastAsia" w:ascii="仿宋_GB2312" w:eastAsia="仿宋_GB2312"/>
                                <w:b/>
                                <w:szCs w:val="21"/>
                              </w:rPr>
                              <w:t>《上海市乡村振兴战略规划（2018-2022年）》中</w:t>
                            </w:r>
                            <w:r>
                              <w:rPr>
                                <w:rFonts w:ascii="仿宋_GB2312" w:eastAsia="仿宋_GB2312"/>
                                <w:b/>
                                <w:szCs w:val="21"/>
                              </w:rPr>
                              <w:t>的相关要求：</w:t>
                            </w:r>
                          </w:p>
                          <w:p>
                            <w:pPr>
                              <w:widowControl/>
                              <w:spacing w:line="360" w:lineRule="auto"/>
                              <w:ind w:firstLine="411" w:firstLineChars="196"/>
                              <w:rPr>
                                <w:rFonts w:ascii="仿宋_GB2312" w:eastAsia="仿宋_GB2312"/>
                                <w:szCs w:val="21"/>
                              </w:rPr>
                            </w:pPr>
                            <w:r>
                              <w:rPr>
                                <w:rFonts w:hint="eastAsia" w:ascii="仿宋_GB2312" w:eastAsia="仿宋_GB2312"/>
                                <w:szCs w:val="21"/>
                              </w:rPr>
                              <w:t>优化</w:t>
                            </w:r>
                            <w:r>
                              <w:rPr>
                                <w:rFonts w:ascii="仿宋_GB2312" w:eastAsia="仿宋_GB2312"/>
                                <w:szCs w:val="21"/>
                              </w:rPr>
                              <w:t>农业生产力布局的要求：</w:t>
                            </w:r>
                            <w:r>
                              <w:rPr>
                                <w:rFonts w:hint="eastAsia" w:ascii="仿宋_GB2312" w:eastAsia="仿宋_GB2312"/>
                                <w:szCs w:val="21"/>
                              </w:rPr>
                              <w:t>以</w:t>
                            </w:r>
                            <w:r>
                              <w:rPr>
                                <w:rFonts w:ascii="仿宋_GB2312" w:eastAsia="仿宋_GB2312"/>
                                <w:szCs w:val="21"/>
                              </w:rPr>
                              <w:t>保障蔬菜有效供给、保护</w:t>
                            </w:r>
                            <w:r>
                              <w:rPr>
                                <w:rFonts w:hint="eastAsia" w:ascii="仿宋_GB2312" w:eastAsia="仿宋_GB2312"/>
                                <w:szCs w:val="21"/>
                              </w:rPr>
                              <w:t>粮食</w:t>
                            </w:r>
                            <w:r>
                              <w:rPr>
                                <w:rFonts w:ascii="仿宋_GB2312" w:eastAsia="仿宋_GB2312"/>
                                <w:szCs w:val="21"/>
                              </w:rPr>
                              <w:t>生产能力、做强特色农产品为目标，将粮食生产功能区、蔬菜生产功能区、特色农产品优势区建成都市现代绿色农业的生态高效示范基地。进一步</w:t>
                            </w:r>
                            <w:r>
                              <w:rPr>
                                <w:rFonts w:hint="eastAsia" w:ascii="仿宋_GB2312" w:eastAsia="仿宋_GB2312"/>
                                <w:szCs w:val="21"/>
                              </w:rPr>
                              <w:t>优化</w:t>
                            </w:r>
                            <w:r>
                              <w:rPr>
                                <w:rFonts w:ascii="仿宋_GB2312" w:eastAsia="仿宋_GB2312"/>
                                <w:szCs w:val="21"/>
                              </w:rPr>
                              <w:t>种植业生产布局和品种结构。全面</w:t>
                            </w:r>
                            <w:r>
                              <w:rPr>
                                <w:rFonts w:hint="eastAsia" w:ascii="仿宋_GB2312" w:eastAsia="仿宋_GB2312"/>
                                <w:szCs w:val="21"/>
                              </w:rPr>
                              <w:t>落实</w:t>
                            </w:r>
                            <w:r>
                              <w:rPr>
                                <w:rFonts w:ascii="仿宋_GB2312" w:eastAsia="仿宋_GB2312"/>
                                <w:szCs w:val="21"/>
                              </w:rPr>
                              <w:t>我市养殖业布局规划，支撑建设美丽生态牧场和畜禽种源基地。完善</w:t>
                            </w:r>
                            <w:r>
                              <w:rPr>
                                <w:rFonts w:hint="eastAsia" w:ascii="仿宋_GB2312" w:eastAsia="仿宋_GB2312"/>
                                <w:szCs w:val="21"/>
                              </w:rPr>
                              <w:t>水产</w:t>
                            </w:r>
                            <w:r>
                              <w:rPr>
                                <w:rFonts w:ascii="仿宋_GB2312" w:eastAsia="仿宋_GB2312"/>
                                <w:szCs w:val="21"/>
                              </w:rPr>
                              <w:t>养殖布局，有序发展远洋渔业</w:t>
                            </w:r>
                            <w:r>
                              <w:rPr>
                                <w:rFonts w:hint="eastAsia" w:ascii="仿宋_GB2312" w:eastAsia="仿宋_GB2312"/>
                                <w:szCs w:val="21"/>
                              </w:rPr>
                              <w:t>。</w:t>
                            </w:r>
                          </w:p>
                          <w:p>
                            <w:pPr>
                              <w:widowControl/>
                              <w:spacing w:line="360" w:lineRule="auto"/>
                              <w:ind w:firstLine="411" w:firstLineChars="196"/>
                              <w:rPr>
                                <w:rFonts w:ascii="仿宋_GB2312" w:eastAsia="仿宋_GB2312"/>
                                <w:szCs w:val="21"/>
                              </w:rPr>
                            </w:pPr>
                            <w:r>
                              <w:rPr>
                                <w:rFonts w:ascii="仿宋_GB2312" w:eastAsia="仿宋_GB2312"/>
                                <w:szCs w:val="21"/>
                              </w:rPr>
                              <w:t>乡村产业融合发展</w:t>
                            </w:r>
                            <w:r>
                              <w:rPr>
                                <w:rFonts w:hint="eastAsia" w:ascii="仿宋_GB2312" w:eastAsia="仿宋_GB2312"/>
                                <w:szCs w:val="21"/>
                              </w:rPr>
                              <w:t>的</w:t>
                            </w:r>
                            <w:r>
                              <w:rPr>
                                <w:rFonts w:ascii="仿宋_GB2312" w:eastAsia="仿宋_GB2312"/>
                                <w:szCs w:val="21"/>
                              </w:rPr>
                              <w:t>要求：</w:t>
                            </w:r>
                            <w:r>
                              <w:rPr>
                                <w:rFonts w:hint="eastAsia" w:ascii="仿宋_GB2312" w:eastAsia="仿宋_GB2312"/>
                                <w:szCs w:val="21"/>
                              </w:rPr>
                              <w:t>培育</w:t>
                            </w:r>
                            <w:r>
                              <w:rPr>
                                <w:rFonts w:ascii="仿宋_GB2312" w:eastAsia="仿宋_GB2312"/>
                                <w:szCs w:val="21"/>
                              </w:rPr>
                              <w:t>乡村新产业新业态新模式。鼓励</w:t>
                            </w:r>
                            <w:r>
                              <w:rPr>
                                <w:rFonts w:hint="eastAsia" w:ascii="仿宋_GB2312" w:eastAsia="仿宋_GB2312"/>
                                <w:szCs w:val="21"/>
                              </w:rPr>
                              <w:t>龙头</w:t>
                            </w:r>
                            <w:r>
                              <w:rPr>
                                <w:rFonts w:ascii="仿宋_GB2312" w:eastAsia="仿宋_GB2312"/>
                                <w:szCs w:val="21"/>
                              </w:rPr>
                              <w:t>企业利用集体建设用地资源在乡村发展工厂化、立体化等高科技“数字</w:t>
                            </w:r>
                            <w:r>
                              <w:rPr>
                                <w:rFonts w:hint="eastAsia" w:ascii="仿宋_GB2312" w:eastAsia="仿宋_GB2312"/>
                                <w:szCs w:val="21"/>
                              </w:rPr>
                              <w:t>农场</w:t>
                            </w:r>
                            <w:r>
                              <w:rPr>
                                <w:rFonts w:ascii="仿宋_GB2312" w:eastAsia="仿宋_GB2312"/>
                                <w:szCs w:val="21"/>
                              </w:rPr>
                              <w:t>”，提高本地生鲜农产品供应保障能力。发展</w:t>
                            </w:r>
                            <w:r>
                              <w:rPr>
                                <w:rFonts w:hint="eastAsia" w:ascii="仿宋_GB2312" w:eastAsia="仿宋_GB2312"/>
                                <w:szCs w:val="21"/>
                              </w:rPr>
                              <w:t>田</w:t>
                            </w:r>
                            <w:r>
                              <w:rPr>
                                <w:rFonts w:ascii="仿宋_GB2312" w:eastAsia="仿宋_GB2312"/>
                                <w:szCs w:val="21"/>
                              </w:rPr>
                              <w:t>间到餐桌的“中央厨房”</w:t>
                            </w:r>
                            <w:r>
                              <w:rPr>
                                <w:rFonts w:hint="eastAsia" w:ascii="仿宋_GB2312" w:eastAsia="仿宋_GB2312"/>
                                <w:szCs w:val="21"/>
                              </w:rPr>
                              <w:t>式</w:t>
                            </w:r>
                            <w:r>
                              <w:rPr>
                                <w:rFonts w:ascii="仿宋_GB2312" w:eastAsia="仿宋_GB2312"/>
                                <w:szCs w:val="21"/>
                              </w:rPr>
                              <w:t>农产品个性化定制服务，鼓励种植户对农产品深</w:t>
                            </w:r>
                            <w:r>
                              <w:rPr>
                                <w:rFonts w:hint="eastAsia" w:ascii="仿宋_GB2312" w:eastAsia="仿宋_GB2312"/>
                                <w:szCs w:val="21"/>
                              </w:rPr>
                              <w:t>加工</w:t>
                            </w:r>
                            <w:r>
                              <w:rPr>
                                <w:rFonts w:ascii="仿宋_GB2312" w:eastAsia="仿宋_GB2312"/>
                                <w:szCs w:val="21"/>
                              </w:rPr>
                              <w:t>，提高</w:t>
                            </w:r>
                            <w:r>
                              <w:rPr>
                                <w:rFonts w:hint="eastAsia" w:ascii="仿宋_GB2312" w:eastAsia="仿宋_GB2312"/>
                                <w:szCs w:val="21"/>
                              </w:rPr>
                              <w:t>附加</w:t>
                            </w:r>
                            <w:r>
                              <w:rPr>
                                <w:rFonts w:ascii="仿宋_GB2312" w:eastAsia="仿宋_GB2312"/>
                                <w:szCs w:val="21"/>
                              </w:rPr>
                              <w:t>值，探索分享农业、众筹农业等新型农业产业模式。推动</w:t>
                            </w:r>
                            <w:r>
                              <w:rPr>
                                <w:rFonts w:hint="eastAsia" w:ascii="仿宋_GB2312" w:eastAsia="仿宋_GB2312"/>
                                <w:szCs w:val="21"/>
                              </w:rPr>
                              <w:t>科技</w:t>
                            </w:r>
                            <w:r>
                              <w:rPr>
                                <w:rFonts w:ascii="仿宋_GB2312" w:eastAsia="仿宋_GB2312"/>
                                <w:szCs w:val="21"/>
                              </w:rPr>
                              <w:t>、人文等元素融入农业</w:t>
                            </w:r>
                            <w:r>
                              <w:rPr>
                                <w:rFonts w:hint="eastAsia" w:ascii="仿宋_GB2312" w:eastAsia="仿宋_GB2312"/>
                                <w:szCs w:val="21"/>
                              </w:rPr>
                              <w:t>。</w:t>
                            </w:r>
                            <w:r>
                              <w:rPr>
                                <w:rFonts w:ascii="仿宋_GB2312" w:eastAsia="仿宋_GB2312"/>
                                <w:szCs w:val="21"/>
                              </w:rPr>
                              <w:t>探索林下复合经营</w:t>
                            </w:r>
                            <w:r>
                              <w:rPr>
                                <w:rFonts w:hint="eastAsia" w:ascii="仿宋_GB2312" w:eastAsia="仿宋_GB2312"/>
                                <w:szCs w:val="21"/>
                              </w:rPr>
                              <w:t>等</w:t>
                            </w:r>
                            <w:r>
                              <w:rPr>
                                <w:rFonts w:ascii="仿宋_GB2312" w:eastAsia="仿宋_GB2312"/>
                                <w:szCs w:val="21"/>
                              </w:rPr>
                              <w:t>林下经济新模式。</w:t>
                            </w:r>
                            <w:r>
                              <w:rPr>
                                <w:rFonts w:hint="eastAsia" w:ascii="仿宋_GB2312" w:eastAsia="仿宋_GB2312"/>
                                <w:szCs w:val="21"/>
                              </w:rPr>
                              <w:t>充分挖掘农业生态价值、休闲价值和文化价值，大力开发农业多种功能，提升乡村休闲服务能级</w:t>
                            </w:r>
                            <w:r>
                              <w:rPr>
                                <w:rFonts w:hint="eastAsia" w:ascii="仿宋_GB2312" w:eastAsia="仿宋_GB2312"/>
                                <w:sz w:val="24"/>
                                <w:szCs w:val="24"/>
                              </w:rPr>
                              <w:t>。</w:t>
                            </w:r>
                          </w:p>
                        </w:txbxContent>
                      </wps:txbx>
                      <wps:bodyPr rot="0" vert="horz" wrap="square" lIns="91440" tIns="45720" rIns="91440" bIns="45720" anchor="ctr" anchorCtr="0">
                        <a:noAutofit/>
                      </wps:bodyPr>
                    </wps:wsp>
                  </a:graphicData>
                </a:graphic>
              </wp:inline>
            </w:drawing>
          </mc:Choice>
          <mc:Fallback>
            <w:pict>
              <v:shape id="文本框 2" o:spid="_x0000_s1026" o:spt="202" type="#_x0000_t202" style="height:431.05pt;width:412.35pt;v-text-anchor:middle;" fillcolor="#F2F2F2 [3052]" filled="t" stroked="t" coordsize="21600,21600" o:gfxdata="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XjewdUAAAAFAQAADwAAAAAAAAABACAAAAAiAAAAZHJzL2Rvd25yZXYueG1s&#10;UEsBAhQAFAAAAAgAh07iQO2HIvI0AgAAVAQAAA4AAAAAAAAAAQAgAAAAJAEAAGRycy9lMm9Eb2Mu&#10;eG1sUEsFBgAAAAAGAAYAWQEAAMoFAAAAAA==&#10;">
                <v:fill on="t" focussize="0,0"/>
                <v:stroke color="#000000" miterlimit="8" joinstyle="miter"/>
                <v:imagedata o:title=""/>
                <o:lock v:ext="edit" aspectratio="f"/>
                <v:textbox>
                  <w:txbxContent>
                    <w:p>
                      <w:pPr>
                        <w:widowControl/>
                        <w:spacing w:line="360" w:lineRule="auto"/>
                        <w:ind w:firstLine="413" w:firstLineChars="196"/>
                        <w:rPr>
                          <w:rFonts w:ascii="仿宋_GB2312" w:eastAsia="仿宋_GB2312"/>
                          <w:b/>
                          <w:szCs w:val="21"/>
                        </w:rPr>
                      </w:pPr>
                      <w:r>
                        <w:rPr>
                          <w:rFonts w:hint="eastAsia" w:ascii="仿宋_GB2312" w:eastAsia="仿宋_GB2312"/>
                          <w:b/>
                          <w:szCs w:val="21"/>
                        </w:rPr>
                        <w:t>《国务院关于促进乡村产业振兴的指导意见》</w:t>
                      </w:r>
                      <w:r>
                        <w:rPr>
                          <w:rFonts w:ascii="仿宋_GB2312" w:eastAsia="仿宋_GB2312"/>
                          <w:b/>
                          <w:szCs w:val="21"/>
                        </w:rPr>
                        <w:t>（</w:t>
                      </w:r>
                      <w:r>
                        <w:rPr>
                          <w:rFonts w:hint="eastAsia" w:ascii="仿宋_GB2312" w:eastAsia="仿宋_GB2312"/>
                          <w:b/>
                          <w:szCs w:val="21"/>
                        </w:rPr>
                        <w:t>国发〔2019〕12号）中</w:t>
                      </w:r>
                      <w:r>
                        <w:rPr>
                          <w:rFonts w:ascii="仿宋_GB2312" w:eastAsia="仿宋_GB2312"/>
                          <w:b/>
                          <w:szCs w:val="21"/>
                        </w:rPr>
                        <w:t>的相关要求：</w:t>
                      </w:r>
                    </w:p>
                    <w:p>
                      <w:pPr>
                        <w:widowControl/>
                        <w:spacing w:line="360" w:lineRule="auto"/>
                        <w:ind w:firstLine="411" w:firstLineChars="196"/>
                        <w:rPr>
                          <w:rFonts w:ascii="仿宋_GB2312" w:eastAsia="仿宋_GB2312"/>
                          <w:szCs w:val="21"/>
                        </w:rPr>
                      </w:pPr>
                      <w:r>
                        <w:rPr>
                          <w:rFonts w:hint="eastAsia" w:ascii="仿宋_GB2312" w:eastAsia="仿宋_GB2312"/>
                          <w:szCs w:val="21"/>
                        </w:rPr>
                        <w:t>做强现代种养业。创新产业组织方式，推动种养业向规模化、标准化、品牌化和绿色化方向发展，延伸拓展产业链，增加绿色优质产品供给，不断提高质量效益和竞争力。巩固提升粮食产能，全面落实永久基本农田特殊保护制度，加强高标准农田建设，加快划定粮食生产功能区和重要农产品生产保护区。加强生猪等畜禽产能建设，提升动物疫病防控能力，推进奶业振兴和渔业转型升级。发展经济林和林下经济。</w:t>
                      </w:r>
                    </w:p>
                    <w:p>
                      <w:pPr>
                        <w:widowControl/>
                        <w:spacing w:line="360" w:lineRule="auto"/>
                        <w:ind w:firstLine="413" w:firstLineChars="196"/>
                        <w:rPr>
                          <w:rFonts w:ascii="仿宋_GB2312" w:eastAsia="仿宋_GB2312"/>
                          <w:b/>
                          <w:szCs w:val="21"/>
                        </w:rPr>
                      </w:pPr>
                      <w:r>
                        <w:rPr>
                          <w:rFonts w:hint="eastAsia" w:ascii="仿宋_GB2312" w:eastAsia="仿宋_GB2312"/>
                          <w:b/>
                          <w:szCs w:val="21"/>
                        </w:rPr>
                        <w:t>《上海市乡村振兴战略规划（2018-2022年）》中</w:t>
                      </w:r>
                      <w:r>
                        <w:rPr>
                          <w:rFonts w:ascii="仿宋_GB2312" w:eastAsia="仿宋_GB2312"/>
                          <w:b/>
                          <w:szCs w:val="21"/>
                        </w:rPr>
                        <w:t>的相关要求：</w:t>
                      </w:r>
                    </w:p>
                    <w:p>
                      <w:pPr>
                        <w:widowControl/>
                        <w:spacing w:line="360" w:lineRule="auto"/>
                        <w:ind w:firstLine="411" w:firstLineChars="196"/>
                        <w:rPr>
                          <w:rFonts w:ascii="仿宋_GB2312" w:eastAsia="仿宋_GB2312"/>
                          <w:szCs w:val="21"/>
                        </w:rPr>
                      </w:pPr>
                      <w:r>
                        <w:rPr>
                          <w:rFonts w:hint="eastAsia" w:ascii="仿宋_GB2312" w:eastAsia="仿宋_GB2312"/>
                          <w:szCs w:val="21"/>
                        </w:rPr>
                        <w:t>优化</w:t>
                      </w:r>
                      <w:r>
                        <w:rPr>
                          <w:rFonts w:ascii="仿宋_GB2312" w:eastAsia="仿宋_GB2312"/>
                          <w:szCs w:val="21"/>
                        </w:rPr>
                        <w:t>农业生产力布局的要求：</w:t>
                      </w:r>
                      <w:r>
                        <w:rPr>
                          <w:rFonts w:hint="eastAsia" w:ascii="仿宋_GB2312" w:eastAsia="仿宋_GB2312"/>
                          <w:szCs w:val="21"/>
                        </w:rPr>
                        <w:t>以</w:t>
                      </w:r>
                      <w:r>
                        <w:rPr>
                          <w:rFonts w:ascii="仿宋_GB2312" w:eastAsia="仿宋_GB2312"/>
                          <w:szCs w:val="21"/>
                        </w:rPr>
                        <w:t>保障蔬菜有效供给、保护</w:t>
                      </w:r>
                      <w:r>
                        <w:rPr>
                          <w:rFonts w:hint="eastAsia" w:ascii="仿宋_GB2312" w:eastAsia="仿宋_GB2312"/>
                          <w:szCs w:val="21"/>
                        </w:rPr>
                        <w:t>粮食</w:t>
                      </w:r>
                      <w:r>
                        <w:rPr>
                          <w:rFonts w:ascii="仿宋_GB2312" w:eastAsia="仿宋_GB2312"/>
                          <w:szCs w:val="21"/>
                        </w:rPr>
                        <w:t>生产能力、做强特色农产品为目标，将粮食生产功能区、蔬菜生产功能区、特色农产品优势区建成都市现代绿色农业的生态高效示范基地。进一步</w:t>
                      </w:r>
                      <w:r>
                        <w:rPr>
                          <w:rFonts w:hint="eastAsia" w:ascii="仿宋_GB2312" w:eastAsia="仿宋_GB2312"/>
                          <w:szCs w:val="21"/>
                        </w:rPr>
                        <w:t>优化</w:t>
                      </w:r>
                      <w:r>
                        <w:rPr>
                          <w:rFonts w:ascii="仿宋_GB2312" w:eastAsia="仿宋_GB2312"/>
                          <w:szCs w:val="21"/>
                        </w:rPr>
                        <w:t>种植业生产布局和品种结构。全面</w:t>
                      </w:r>
                      <w:r>
                        <w:rPr>
                          <w:rFonts w:hint="eastAsia" w:ascii="仿宋_GB2312" w:eastAsia="仿宋_GB2312"/>
                          <w:szCs w:val="21"/>
                        </w:rPr>
                        <w:t>落实</w:t>
                      </w:r>
                      <w:r>
                        <w:rPr>
                          <w:rFonts w:ascii="仿宋_GB2312" w:eastAsia="仿宋_GB2312"/>
                          <w:szCs w:val="21"/>
                        </w:rPr>
                        <w:t>我市养殖业布局规划，支撑建设美丽生态牧场和畜禽种源基地。完善</w:t>
                      </w:r>
                      <w:r>
                        <w:rPr>
                          <w:rFonts w:hint="eastAsia" w:ascii="仿宋_GB2312" w:eastAsia="仿宋_GB2312"/>
                          <w:szCs w:val="21"/>
                        </w:rPr>
                        <w:t>水产</w:t>
                      </w:r>
                      <w:r>
                        <w:rPr>
                          <w:rFonts w:ascii="仿宋_GB2312" w:eastAsia="仿宋_GB2312"/>
                          <w:szCs w:val="21"/>
                        </w:rPr>
                        <w:t>养殖布局，有序发展远洋渔业</w:t>
                      </w:r>
                      <w:r>
                        <w:rPr>
                          <w:rFonts w:hint="eastAsia" w:ascii="仿宋_GB2312" w:eastAsia="仿宋_GB2312"/>
                          <w:szCs w:val="21"/>
                        </w:rPr>
                        <w:t>。</w:t>
                      </w:r>
                    </w:p>
                    <w:p>
                      <w:pPr>
                        <w:widowControl/>
                        <w:spacing w:line="360" w:lineRule="auto"/>
                        <w:ind w:firstLine="411" w:firstLineChars="196"/>
                        <w:rPr>
                          <w:rFonts w:ascii="仿宋_GB2312" w:eastAsia="仿宋_GB2312"/>
                          <w:szCs w:val="21"/>
                        </w:rPr>
                      </w:pPr>
                      <w:r>
                        <w:rPr>
                          <w:rFonts w:ascii="仿宋_GB2312" w:eastAsia="仿宋_GB2312"/>
                          <w:szCs w:val="21"/>
                        </w:rPr>
                        <w:t>乡村产业融合发展</w:t>
                      </w:r>
                      <w:r>
                        <w:rPr>
                          <w:rFonts w:hint="eastAsia" w:ascii="仿宋_GB2312" w:eastAsia="仿宋_GB2312"/>
                          <w:szCs w:val="21"/>
                        </w:rPr>
                        <w:t>的</w:t>
                      </w:r>
                      <w:r>
                        <w:rPr>
                          <w:rFonts w:ascii="仿宋_GB2312" w:eastAsia="仿宋_GB2312"/>
                          <w:szCs w:val="21"/>
                        </w:rPr>
                        <w:t>要求：</w:t>
                      </w:r>
                      <w:r>
                        <w:rPr>
                          <w:rFonts w:hint="eastAsia" w:ascii="仿宋_GB2312" w:eastAsia="仿宋_GB2312"/>
                          <w:szCs w:val="21"/>
                        </w:rPr>
                        <w:t>培育</w:t>
                      </w:r>
                      <w:r>
                        <w:rPr>
                          <w:rFonts w:ascii="仿宋_GB2312" w:eastAsia="仿宋_GB2312"/>
                          <w:szCs w:val="21"/>
                        </w:rPr>
                        <w:t>乡村新产业新业态新模式。鼓励</w:t>
                      </w:r>
                      <w:r>
                        <w:rPr>
                          <w:rFonts w:hint="eastAsia" w:ascii="仿宋_GB2312" w:eastAsia="仿宋_GB2312"/>
                          <w:szCs w:val="21"/>
                        </w:rPr>
                        <w:t>龙头</w:t>
                      </w:r>
                      <w:r>
                        <w:rPr>
                          <w:rFonts w:ascii="仿宋_GB2312" w:eastAsia="仿宋_GB2312"/>
                          <w:szCs w:val="21"/>
                        </w:rPr>
                        <w:t>企业利用集体建设用地资源在乡村发展工厂化、立体化等高科技“数字</w:t>
                      </w:r>
                      <w:r>
                        <w:rPr>
                          <w:rFonts w:hint="eastAsia" w:ascii="仿宋_GB2312" w:eastAsia="仿宋_GB2312"/>
                          <w:szCs w:val="21"/>
                        </w:rPr>
                        <w:t>农场</w:t>
                      </w:r>
                      <w:r>
                        <w:rPr>
                          <w:rFonts w:ascii="仿宋_GB2312" w:eastAsia="仿宋_GB2312"/>
                          <w:szCs w:val="21"/>
                        </w:rPr>
                        <w:t>”，提高本地生鲜农产品供应保障能力。发展</w:t>
                      </w:r>
                      <w:r>
                        <w:rPr>
                          <w:rFonts w:hint="eastAsia" w:ascii="仿宋_GB2312" w:eastAsia="仿宋_GB2312"/>
                          <w:szCs w:val="21"/>
                        </w:rPr>
                        <w:t>田</w:t>
                      </w:r>
                      <w:r>
                        <w:rPr>
                          <w:rFonts w:ascii="仿宋_GB2312" w:eastAsia="仿宋_GB2312"/>
                          <w:szCs w:val="21"/>
                        </w:rPr>
                        <w:t>间到餐桌的“中央厨房”</w:t>
                      </w:r>
                      <w:r>
                        <w:rPr>
                          <w:rFonts w:hint="eastAsia" w:ascii="仿宋_GB2312" w:eastAsia="仿宋_GB2312"/>
                          <w:szCs w:val="21"/>
                        </w:rPr>
                        <w:t>式</w:t>
                      </w:r>
                      <w:r>
                        <w:rPr>
                          <w:rFonts w:ascii="仿宋_GB2312" w:eastAsia="仿宋_GB2312"/>
                          <w:szCs w:val="21"/>
                        </w:rPr>
                        <w:t>农产品个性化定制服务，鼓励种植户对农产品深</w:t>
                      </w:r>
                      <w:r>
                        <w:rPr>
                          <w:rFonts w:hint="eastAsia" w:ascii="仿宋_GB2312" w:eastAsia="仿宋_GB2312"/>
                          <w:szCs w:val="21"/>
                        </w:rPr>
                        <w:t>加工</w:t>
                      </w:r>
                      <w:r>
                        <w:rPr>
                          <w:rFonts w:ascii="仿宋_GB2312" w:eastAsia="仿宋_GB2312"/>
                          <w:szCs w:val="21"/>
                        </w:rPr>
                        <w:t>，提高</w:t>
                      </w:r>
                      <w:r>
                        <w:rPr>
                          <w:rFonts w:hint="eastAsia" w:ascii="仿宋_GB2312" w:eastAsia="仿宋_GB2312"/>
                          <w:szCs w:val="21"/>
                        </w:rPr>
                        <w:t>附加</w:t>
                      </w:r>
                      <w:r>
                        <w:rPr>
                          <w:rFonts w:ascii="仿宋_GB2312" w:eastAsia="仿宋_GB2312"/>
                          <w:szCs w:val="21"/>
                        </w:rPr>
                        <w:t>值，探索分享农业、众筹农业等新型农业产业模式。推动</w:t>
                      </w:r>
                      <w:r>
                        <w:rPr>
                          <w:rFonts w:hint="eastAsia" w:ascii="仿宋_GB2312" w:eastAsia="仿宋_GB2312"/>
                          <w:szCs w:val="21"/>
                        </w:rPr>
                        <w:t>科技</w:t>
                      </w:r>
                      <w:r>
                        <w:rPr>
                          <w:rFonts w:ascii="仿宋_GB2312" w:eastAsia="仿宋_GB2312"/>
                          <w:szCs w:val="21"/>
                        </w:rPr>
                        <w:t>、人文等元素融入农业</w:t>
                      </w:r>
                      <w:r>
                        <w:rPr>
                          <w:rFonts w:hint="eastAsia" w:ascii="仿宋_GB2312" w:eastAsia="仿宋_GB2312"/>
                          <w:szCs w:val="21"/>
                        </w:rPr>
                        <w:t>。</w:t>
                      </w:r>
                      <w:r>
                        <w:rPr>
                          <w:rFonts w:ascii="仿宋_GB2312" w:eastAsia="仿宋_GB2312"/>
                          <w:szCs w:val="21"/>
                        </w:rPr>
                        <w:t>探索林下复合经营</w:t>
                      </w:r>
                      <w:r>
                        <w:rPr>
                          <w:rFonts w:hint="eastAsia" w:ascii="仿宋_GB2312" w:eastAsia="仿宋_GB2312"/>
                          <w:szCs w:val="21"/>
                        </w:rPr>
                        <w:t>等</w:t>
                      </w:r>
                      <w:r>
                        <w:rPr>
                          <w:rFonts w:ascii="仿宋_GB2312" w:eastAsia="仿宋_GB2312"/>
                          <w:szCs w:val="21"/>
                        </w:rPr>
                        <w:t>林下经济新模式。</w:t>
                      </w:r>
                      <w:r>
                        <w:rPr>
                          <w:rFonts w:hint="eastAsia" w:ascii="仿宋_GB2312" w:eastAsia="仿宋_GB2312"/>
                          <w:szCs w:val="21"/>
                        </w:rPr>
                        <w:t>充分挖掘农业生态价值、休闲价值和文化价值，大力开发农业多种功能，提升乡村休闲服务能级</w:t>
                      </w:r>
                      <w:r>
                        <w:rPr>
                          <w:rFonts w:hint="eastAsia" w:ascii="仿宋_GB2312" w:eastAsia="仿宋_GB2312"/>
                          <w:sz w:val="24"/>
                          <w:szCs w:val="24"/>
                        </w:rPr>
                        <w:t>。</w:t>
                      </w:r>
                    </w:p>
                  </w:txbxContent>
                </v:textbox>
                <w10:wrap type="none"/>
                <w10:anchorlock/>
              </v:shape>
            </w:pict>
          </mc:Fallback>
        </mc:AlternateContent>
      </w:r>
    </w:p>
    <w:p>
      <w:pPr>
        <w:widowControl/>
        <w:spacing w:before="156" w:beforeLines="50" w:line="360" w:lineRule="auto"/>
        <w:ind w:firstLine="460" w:firstLineChars="200"/>
        <w:rPr>
          <w:rFonts w:ascii="宋体" w:hAnsi="宋体" w:eastAsia="宋体"/>
          <w:sz w:val="23"/>
          <w:szCs w:val="23"/>
        </w:rPr>
      </w:pPr>
      <w:r>
        <w:rPr>
          <w:rFonts w:hint="eastAsia" w:ascii="宋体" w:hAnsi="宋体" w:eastAsia="宋体"/>
          <w:sz w:val="23"/>
          <w:szCs w:val="23"/>
        </w:rPr>
        <w:t>以乡村振兴的总体方针为指引，加强农业发展与农民增收、乡村的建设和治理工作之间的有效衔接。</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6" w:name="_Toc43733256"/>
      <w:r>
        <w:rPr>
          <w:rFonts w:hint="eastAsia" w:ascii="宋体" w:hAnsi="宋体" w:eastAsia="宋体"/>
          <w:b/>
          <w:sz w:val="28"/>
        </w:rPr>
        <w:t>重点产业发展规划专篇</w:t>
      </w:r>
      <w:bookmarkEnd w:id="26"/>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根据目标</w:t>
      </w:r>
      <w:r>
        <w:rPr>
          <w:rFonts w:ascii="宋体" w:hAnsi="宋体" w:eastAsia="宋体"/>
          <w:sz w:val="23"/>
          <w:szCs w:val="23"/>
        </w:rPr>
        <w:t>定位和产业链构建</w:t>
      </w:r>
      <w:r>
        <w:rPr>
          <w:rFonts w:hint="eastAsia" w:ascii="宋体" w:hAnsi="宋体" w:eastAsia="宋体"/>
          <w:sz w:val="23"/>
          <w:szCs w:val="23"/>
        </w:rPr>
        <w:t>策略</w:t>
      </w:r>
      <w:r>
        <w:rPr>
          <w:rFonts w:ascii="宋体" w:hAnsi="宋体" w:eastAsia="宋体"/>
          <w:sz w:val="23"/>
          <w:szCs w:val="23"/>
        </w:rPr>
        <w:t>，</w:t>
      </w:r>
      <w:r>
        <w:rPr>
          <w:rFonts w:hint="eastAsia" w:ascii="宋体" w:hAnsi="宋体" w:eastAsia="宋体"/>
          <w:sz w:val="23"/>
          <w:szCs w:val="23"/>
        </w:rPr>
        <w:t>对重点</w:t>
      </w:r>
      <w:r>
        <w:rPr>
          <w:rFonts w:ascii="宋体" w:hAnsi="宋体" w:eastAsia="宋体"/>
          <w:sz w:val="23"/>
          <w:szCs w:val="23"/>
        </w:rPr>
        <w:t>子产业</w:t>
      </w:r>
      <w:r>
        <w:rPr>
          <w:rFonts w:hint="eastAsia" w:ascii="宋体" w:hAnsi="宋体" w:eastAsia="宋体"/>
          <w:sz w:val="23"/>
          <w:szCs w:val="23"/>
        </w:rPr>
        <w:t>进行系统规划，</w:t>
      </w:r>
      <w:r>
        <w:rPr>
          <w:rFonts w:ascii="宋体" w:hAnsi="宋体" w:eastAsia="宋体"/>
          <w:sz w:val="23"/>
          <w:szCs w:val="23"/>
        </w:rPr>
        <w:t>形成规划</w:t>
      </w:r>
      <w:r>
        <w:rPr>
          <w:rFonts w:hint="eastAsia" w:ascii="宋体" w:hAnsi="宋体" w:eastAsia="宋体"/>
          <w:sz w:val="23"/>
          <w:szCs w:val="23"/>
        </w:rPr>
        <w:t>专篇</w:t>
      </w:r>
      <w:r>
        <w:rPr>
          <w:rFonts w:ascii="宋体" w:hAnsi="宋体" w:eastAsia="宋体"/>
          <w:sz w:val="23"/>
          <w:szCs w:val="23"/>
        </w:rPr>
        <w:t>。</w:t>
      </w:r>
      <w:r>
        <w:rPr>
          <w:rFonts w:hint="eastAsia" w:ascii="宋体" w:hAnsi="宋体" w:eastAsia="宋体"/>
          <w:sz w:val="23"/>
          <w:szCs w:val="23"/>
        </w:rPr>
        <w:t>例如，上海</w:t>
      </w:r>
      <w:r>
        <w:rPr>
          <w:rFonts w:ascii="宋体" w:hAnsi="宋体" w:eastAsia="宋体"/>
          <w:sz w:val="23"/>
          <w:szCs w:val="23"/>
        </w:rPr>
        <w:t>市</w:t>
      </w:r>
      <w:r>
        <w:rPr>
          <w:rFonts w:hint="eastAsia" w:ascii="宋体" w:hAnsi="宋体" w:eastAsia="宋体"/>
          <w:sz w:val="23"/>
          <w:szCs w:val="23"/>
        </w:rPr>
        <w:t>蔬菜保护镇可根据发展要求和</w:t>
      </w:r>
      <w:r>
        <w:rPr>
          <w:rFonts w:ascii="宋体" w:hAnsi="宋体" w:eastAsia="宋体"/>
          <w:sz w:val="23"/>
          <w:szCs w:val="23"/>
        </w:rPr>
        <w:t>诉求</w:t>
      </w:r>
      <w:r>
        <w:rPr>
          <w:rFonts w:hint="eastAsia" w:ascii="宋体" w:hAnsi="宋体" w:eastAsia="宋体"/>
          <w:sz w:val="23"/>
          <w:szCs w:val="23"/>
        </w:rPr>
        <w:t>，对蔬菜产业发展进行重点指引。明确蔬菜种植</w:t>
      </w:r>
      <w:r>
        <w:rPr>
          <w:rFonts w:ascii="宋体" w:hAnsi="宋体" w:eastAsia="宋体"/>
          <w:sz w:val="23"/>
          <w:szCs w:val="23"/>
        </w:rPr>
        <w:t>主要</w:t>
      </w:r>
      <w:r>
        <w:rPr>
          <w:rFonts w:hint="eastAsia" w:ascii="宋体" w:hAnsi="宋体" w:eastAsia="宋体"/>
          <w:sz w:val="23"/>
          <w:szCs w:val="23"/>
        </w:rPr>
        <w:t>品种和</w:t>
      </w:r>
      <w:r>
        <w:rPr>
          <w:rFonts w:ascii="宋体" w:hAnsi="宋体" w:eastAsia="宋体"/>
          <w:sz w:val="23"/>
          <w:szCs w:val="23"/>
        </w:rPr>
        <w:t>生产力提升策略</w:t>
      </w:r>
      <w:r>
        <w:rPr>
          <w:rFonts w:hint="eastAsia" w:ascii="宋体" w:hAnsi="宋体" w:eastAsia="宋体"/>
          <w:sz w:val="23"/>
          <w:szCs w:val="23"/>
        </w:rPr>
        <w:t>；加强</w:t>
      </w:r>
      <w:r>
        <w:rPr>
          <w:rFonts w:ascii="宋体" w:hAnsi="宋体" w:eastAsia="宋体"/>
          <w:sz w:val="23"/>
          <w:szCs w:val="23"/>
        </w:rPr>
        <w:t>产销一体化设计，</w:t>
      </w:r>
      <w:r>
        <w:rPr>
          <w:rFonts w:hint="eastAsia" w:ascii="宋体" w:hAnsi="宋体" w:eastAsia="宋体"/>
          <w:sz w:val="23"/>
          <w:szCs w:val="23"/>
        </w:rPr>
        <w:t>细化和</w:t>
      </w:r>
      <w:r>
        <w:rPr>
          <w:rFonts w:ascii="宋体" w:hAnsi="宋体" w:eastAsia="宋体"/>
          <w:sz w:val="23"/>
          <w:szCs w:val="23"/>
        </w:rPr>
        <w:t>优化蔬菜</w:t>
      </w:r>
      <w:r>
        <w:rPr>
          <w:rFonts w:hint="eastAsia" w:ascii="宋体" w:hAnsi="宋体" w:eastAsia="宋体"/>
          <w:sz w:val="23"/>
          <w:szCs w:val="23"/>
        </w:rPr>
        <w:t>产业</w:t>
      </w:r>
      <w:r>
        <w:rPr>
          <w:rFonts w:ascii="宋体" w:hAnsi="宋体" w:eastAsia="宋体"/>
          <w:sz w:val="23"/>
          <w:szCs w:val="23"/>
        </w:rPr>
        <w:t>链，</w:t>
      </w:r>
      <w:r>
        <w:rPr>
          <w:rFonts w:hint="eastAsia" w:ascii="宋体" w:hAnsi="宋体" w:eastAsia="宋体"/>
          <w:sz w:val="23"/>
          <w:szCs w:val="23"/>
        </w:rPr>
        <w:t>提升附加值。</w:t>
      </w:r>
    </w:p>
    <w:p>
      <w:pPr>
        <w:widowControl/>
        <w:spacing w:before="156" w:beforeLines="50" w:line="360" w:lineRule="auto"/>
        <w:jc w:val="left"/>
        <w:rPr>
          <w:rFonts w:ascii="宋体" w:hAnsi="宋体" w:eastAsia="宋体"/>
          <w:sz w:val="23"/>
          <w:szCs w:val="23"/>
        </w:rPr>
      </w:pPr>
      <w:r>
        <w:rPr>
          <w:rFonts w:ascii="宋体" w:hAnsi="宋体" w:eastAsia="宋体"/>
          <w:sz w:val="23"/>
          <w:szCs w:val="23"/>
        </w:rPr>
        <mc:AlternateContent>
          <mc:Choice Requires="wps">
            <w:drawing>
              <wp:inline distT="0" distB="0" distL="0" distR="0">
                <wp:extent cx="5236845" cy="4210050"/>
                <wp:effectExtent l="0" t="0" r="20955" b="19050"/>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36845" cy="4210050"/>
                        </a:xfrm>
                        <a:prstGeom prst="rect">
                          <a:avLst/>
                        </a:prstGeom>
                        <a:solidFill>
                          <a:schemeClr val="bg1">
                            <a:lumMod val="95000"/>
                          </a:schemeClr>
                        </a:solidFill>
                        <a:ln w="9525">
                          <a:solidFill>
                            <a:srgbClr val="000000"/>
                          </a:solidFill>
                          <a:miter lim="800000"/>
                        </a:ln>
                      </wps:spPr>
                      <wps:txbx>
                        <w:txbxContent>
                          <w:p>
                            <w:pPr>
                              <w:widowControl/>
                              <w:spacing w:line="360" w:lineRule="auto"/>
                              <w:ind w:firstLine="422" w:firstLineChars="200"/>
                              <w:jc w:val="left"/>
                              <w:rPr>
                                <w:rFonts w:ascii="仿宋_GB2312" w:eastAsia="仿宋_GB2312"/>
                                <w:b/>
                                <w:szCs w:val="21"/>
                              </w:rPr>
                            </w:pPr>
                            <w:r>
                              <w:rPr>
                                <w:rFonts w:hint="eastAsia" w:ascii="仿宋_GB2312" w:eastAsia="仿宋_GB2312"/>
                                <w:b/>
                                <w:szCs w:val="21"/>
                              </w:rPr>
                              <w:t>《</w:t>
                            </w:r>
                            <w:r>
                              <w:rPr>
                                <w:rFonts w:ascii="仿宋_GB2312" w:eastAsia="仿宋_GB2312"/>
                                <w:b/>
                                <w:szCs w:val="21"/>
                              </w:rPr>
                              <w:t>关于推进本市蔬菜生产保护区建设的实施意见》</w:t>
                            </w:r>
                            <w:r>
                              <w:rPr>
                                <w:rFonts w:hint="eastAsia" w:ascii="仿宋_GB2312" w:eastAsia="仿宋_GB2312"/>
                                <w:b/>
                                <w:szCs w:val="21"/>
                              </w:rPr>
                              <w:t>中</w:t>
                            </w:r>
                            <w:r>
                              <w:rPr>
                                <w:rFonts w:ascii="仿宋_GB2312" w:eastAsia="仿宋_GB2312"/>
                                <w:b/>
                                <w:szCs w:val="21"/>
                              </w:rPr>
                              <w:t>的相关要求</w:t>
                            </w:r>
                            <w:r>
                              <w:rPr>
                                <w:rFonts w:hint="eastAsia" w:ascii="仿宋_GB2312" w:eastAsia="仿宋_GB2312"/>
                                <w:b/>
                                <w:szCs w:val="21"/>
                              </w:rPr>
                              <w:t>：</w:t>
                            </w:r>
                          </w:p>
                          <w:p>
                            <w:pPr>
                              <w:widowControl/>
                              <w:spacing w:line="360" w:lineRule="auto"/>
                              <w:ind w:firstLine="420" w:firstLineChars="200"/>
                              <w:jc w:val="left"/>
                              <w:rPr>
                                <w:rFonts w:ascii="仿宋_GB2312" w:eastAsia="仿宋_GB2312"/>
                                <w:szCs w:val="21"/>
                              </w:rPr>
                            </w:pPr>
                            <w:r>
                              <w:rPr>
                                <w:rFonts w:hint="eastAsia" w:ascii="仿宋_GB2312" w:eastAsia="仿宋_GB2312"/>
                                <w:bCs/>
                                <w:szCs w:val="21"/>
                              </w:rPr>
                              <w:t>（1）优化蔬菜产业布局和品种结构</w:t>
                            </w:r>
                            <w:r>
                              <w:rPr>
                                <w:rFonts w:hint="eastAsia" w:ascii="仿宋_GB2312" w:eastAsia="仿宋_GB2312"/>
                                <w:szCs w:val="21"/>
                              </w:rPr>
                              <w:t>。聚焦蔬菜生产保护镇，发展一批以单一种类蔬菜生产为主的重点基地，布局若干个区域性蔬菜种苗繁育中心，为蔬菜绿色生产提供优质种苗。</w:t>
                            </w:r>
                          </w:p>
                          <w:p>
                            <w:pPr>
                              <w:widowControl/>
                              <w:spacing w:line="360" w:lineRule="auto"/>
                              <w:ind w:firstLine="420" w:firstLineChars="200"/>
                              <w:jc w:val="left"/>
                              <w:rPr>
                                <w:rFonts w:eastAsia="仿宋_GB2312"/>
                                <w:szCs w:val="21"/>
                              </w:rPr>
                            </w:pPr>
                            <w:r>
                              <w:rPr>
                                <w:rFonts w:hint="eastAsia" w:eastAsia="仿宋_GB2312"/>
                                <w:bCs/>
                                <w:szCs w:val="21"/>
                              </w:rPr>
                              <w:t>（2）加大蔬菜业设施装备建设</w:t>
                            </w:r>
                            <w:r>
                              <w:rPr>
                                <w:rFonts w:hint="eastAsia" w:eastAsia="仿宋_GB2312"/>
                                <w:szCs w:val="21"/>
                              </w:rPr>
                              <w:t>。聚焦蔬菜生产全程机械化，以蔬菜“机器换人”绿色生产示范基地建设为抓手，实现工厂化育苗、机械化耕作、自动化灌溉，以及采后整理、清洗、分级、包装、贮藏、运输等全程冷链化，推进净菜上市。</w:t>
                            </w:r>
                          </w:p>
                          <w:p>
                            <w:pPr>
                              <w:widowControl/>
                              <w:spacing w:line="360" w:lineRule="auto"/>
                              <w:ind w:firstLine="420" w:firstLineChars="200"/>
                              <w:jc w:val="left"/>
                              <w:rPr>
                                <w:rFonts w:eastAsia="仿宋_GB2312"/>
                                <w:szCs w:val="21"/>
                              </w:rPr>
                            </w:pPr>
                            <w:r>
                              <w:rPr>
                                <w:rFonts w:hint="eastAsia" w:eastAsia="仿宋_GB2312"/>
                                <w:bCs/>
                                <w:szCs w:val="21"/>
                              </w:rPr>
                              <w:t>（3）推进信息化智能化管理</w:t>
                            </w:r>
                            <w:r>
                              <w:rPr>
                                <w:rFonts w:hint="eastAsia" w:eastAsia="仿宋_GB2312"/>
                                <w:szCs w:val="21"/>
                              </w:rPr>
                              <w:t>。深化蔬菜生产数字化信息平台建设，实现精准管控和精准查询。推进农业物联网、电子商务等信息技术在蔬菜生产经营上的示范应用，归集蔬菜生产、加工、销售等数据资源，推进“一库”建设。</w:t>
                            </w:r>
                          </w:p>
                          <w:p>
                            <w:pPr>
                              <w:widowControl/>
                              <w:spacing w:line="360" w:lineRule="auto"/>
                              <w:ind w:firstLine="420" w:firstLineChars="200"/>
                              <w:jc w:val="left"/>
                              <w:rPr>
                                <w:rFonts w:eastAsia="仿宋_GB2312"/>
                                <w:szCs w:val="21"/>
                              </w:rPr>
                            </w:pPr>
                            <w:r>
                              <w:rPr>
                                <w:rFonts w:hint="eastAsia" w:eastAsia="仿宋_GB2312"/>
                                <w:bCs/>
                                <w:szCs w:val="21"/>
                              </w:rPr>
                              <w:t>（4）强化蔬菜产销顺畅衔接</w:t>
                            </w:r>
                            <w:r>
                              <w:rPr>
                                <w:rFonts w:hint="eastAsia" w:eastAsia="仿宋_GB2312"/>
                                <w:szCs w:val="21"/>
                              </w:rPr>
                              <w:t>。大力发展多种形式的产销合作组织，发挥蔬菜龙头企业的作用，推进蔬菜产业化经营。鼓励蔬菜基地采用会员宅配、门店直销、农批对接、农超对接、订单农业、团膳配送等形式，畅通产销衔接，完善蔬菜全产业链服务。</w:t>
                            </w:r>
                          </w:p>
                        </w:txbxContent>
                      </wps:txbx>
                      <wps:bodyPr rot="0" vert="horz" wrap="square" lIns="91440" tIns="45720" rIns="91440" bIns="45720" anchor="t" anchorCtr="0">
                        <a:noAutofit/>
                      </wps:bodyPr>
                    </wps:wsp>
                  </a:graphicData>
                </a:graphic>
              </wp:inline>
            </w:drawing>
          </mc:Choice>
          <mc:Fallback>
            <w:pict>
              <v:shape id="文本框 2" o:spid="_x0000_s1026" o:spt="202" type="#_x0000_t202" style="height:331.5pt;width:412.35pt;" fillcolor="#F2F2F2 [3052]" filled="t" stroked="t" coordsize="21600,21600" o:gfxdata="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sIMAdQAAAAFAQAADwAAAAAAAAABACAAAAAiAAAAZHJzL2Rvd25yZXYueG1sUEsB&#10;AhQAFAAAAAgAh07iQPOY7xUyAgAAUQQAAA4AAAAAAAAAAQAgAAAAIwEAAGRycy9lMm9Eb2MueG1s&#10;UEsFBgAAAAAGAAYAWQEAAMcFAAAAAA==&#10;">
                <v:fill on="t" focussize="0,0"/>
                <v:stroke color="#000000" miterlimit="8" joinstyle="miter"/>
                <v:imagedata o:title=""/>
                <o:lock v:ext="edit" aspectratio="f"/>
                <v:textbox>
                  <w:txbxContent>
                    <w:p>
                      <w:pPr>
                        <w:widowControl/>
                        <w:spacing w:line="360" w:lineRule="auto"/>
                        <w:ind w:firstLine="422" w:firstLineChars="200"/>
                        <w:jc w:val="left"/>
                        <w:rPr>
                          <w:rFonts w:ascii="仿宋_GB2312" w:eastAsia="仿宋_GB2312"/>
                          <w:b/>
                          <w:szCs w:val="21"/>
                        </w:rPr>
                      </w:pPr>
                      <w:r>
                        <w:rPr>
                          <w:rFonts w:hint="eastAsia" w:ascii="仿宋_GB2312" w:eastAsia="仿宋_GB2312"/>
                          <w:b/>
                          <w:szCs w:val="21"/>
                        </w:rPr>
                        <w:t>《</w:t>
                      </w:r>
                      <w:r>
                        <w:rPr>
                          <w:rFonts w:ascii="仿宋_GB2312" w:eastAsia="仿宋_GB2312"/>
                          <w:b/>
                          <w:szCs w:val="21"/>
                        </w:rPr>
                        <w:t>关于推进本市蔬菜生产保护区建设的实施意见》</w:t>
                      </w:r>
                      <w:r>
                        <w:rPr>
                          <w:rFonts w:hint="eastAsia" w:ascii="仿宋_GB2312" w:eastAsia="仿宋_GB2312"/>
                          <w:b/>
                          <w:szCs w:val="21"/>
                        </w:rPr>
                        <w:t>中</w:t>
                      </w:r>
                      <w:r>
                        <w:rPr>
                          <w:rFonts w:ascii="仿宋_GB2312" w:eastAsia="仿宋_GB2312"/>
                          <w:b/>
                          <w:szCs w:val="21"/>
                        </w:rPr>
                        <w:t>的相关要求</w:t>
                      </w:r>
                      <w:r>
                        <w:rPr>
                          <w:rFonts w:hint="eastAsia" w:ascii="仿宋_GB2312" w:eastAsia="仿宋_GB2312"/>
                          <w:b/>
                          <w:szCs w:val="21"/>
                        </w:rPr>
                        <w:t>：</w:t>
                      </w:r>
                    </w:p>
                    <w:p>
                      <w:pPr>
                        <w:widowControl/>
                        <w:spacing w:line="360" w:lineRule="auto"/>
                        <w:ind w:firstLine="420" w:firstLineChars="200"/>
                        <w:jc w:val="left"/>
                        <w:rPr>
                          <w:rFonts w:ascii="仿宋_GB2312" w:eastAsia="仿宋_GB2312"/>
                          <w:szCs w:val="21"/>
                        </w:rPr>
                      </w:pPr>
                      <w:r>
                        <w:rPr>
                          <w:rFonts w:hint="eastAsia" w:ascii="仿宋_GB2312" w:eastAsia="仿宋_GB2312"/>
                          <w:bCs/>
                          <w:szCs w:val="21"/>
                        </w:rPr>
                        <w:t>（1）优化蔬菜产业布局和品种结构</w:t>
                      </w:r>
                      <w:r>
                        <w:rPr>
                          <w:rFonts w:hint="eastAsia" w:ascii="仿宋_GB2312" w:eastAsia="仿宋_GB2312"/>
                          <w:szCs w:val="21"/>
                        </w:rPr>
                        <w:t>。聚焦蔬菜生产保护镇，发展一批以单一种类蔬菜生产为主的重点基地，布局若干个区域性蔬菜种苗繁育中心，为蔬菜绿色生产提供优质种苗。</w:t>
                      </w:r>
                    </w:p>
                    <w:p>
                      <w:pPr>
                        <w:widowControl/>
                        <w:spacing w:line="360" w:lineRule="auto"/>
                        <w:ind w:firstLine="420" w:firstLineChars="200"/>
                        <w:jc w:val="left"/>
                        <w:rPr>
                          <w:rFonts w:eastAsia="仿宋_GB2312"/>
                          <w:szCs w:val="21"/>
                        </w:rPr>
                      </w:pPr>
                      <w:r>
                        <w:rPr>
                          <w:rFonts w:hint="eastAsia" w:eastAsia="仿宋_GB2312"/>
                          <w:bCs/>
                          <w:szCs w:val="21"/>
                        </w:rPr>
                        <w:t>（2）加大蔬菜业设施装备建设</w:t>
                      </w:r>
                      <w:r>
                        <w:rPr>
                          <w:rFonts w:hint="eastAsia" w:eastAsia="仿宋_GB2312"/>
                          <w:szCs w:val="21"/>
                        </w:rPr>
                        <w:t>。聚焦蔬菜生产全程机械化，以蔬菜“机器换人”绿色生产示范基地建设为抓手，实现工厂化育苗、机械化耕作、自动化灌溉，以及采后整理、清洗、分级、包装、贮藏、运输等全程冷链化，推进净菜上市。</w:t>
                      </w:r>
                    </w:p>
                    <w:p>
                      <w:pPr>
                        <w:widowControl/>
                        <w:spacing w:line="360" w:lineRule="auto"/>
                        <w:ind w:firstLine="420" w:firstLineChars="200"/>
                        <w:jc w:val="left"/>
                        <w:rPr>
                          <w:rFonts w:eastAsia="仿宋_GB2312"/>
                          <w:szCs w:val="21"/>
                        </w:rPr>
                      </w:pPr>
                      <w:r>
                        <w:rPr>
                          <w:rFonts w:hint="eastAsia" w:eastAsia="仿宋_GB2312"/>
                          <w:bCs/>
                          <w:szCs w:val="21"/>
                        </w:rPr>
                        <w:t>（3）推进信息化智能化管理</w:t>
                      </w:r>
                      <w:r>
                        <w:rPr>
                          <w:rFonts w:hint="eastAsia" w:eastAsia="仿宋_GB2312"/>
                          <w:szCs w:val="21"/>
                        </w:rPr>
                        <w:t>。深化蔬菜生产数字化信息平台建设，实现精准管控和精准查询。推进农业物联网、电子商务等信息技术在蔬菜生产经营上的示范应用，归集蔬菜生产、加工、销售等数据资源，推进“一库”建设。</w:t>
                      </w:r>
                    </w:p>
                    <w:p>
                      <w:pPr>
                        <w:widowControl/>
                        <w:spacing w:line="360" w:lineRule="auto"/>
                        <w:ind w:firstLine="420" w:firstLineChars="200"/>
                        <w:jc w:val="left"/>
                        <w:rPr>
                          <w:rFonts w:eastAsia="仿宋_GB2312"/>
                          <w:szCs w:val="21"/>
                        </w:rPr>
                      </w:pPr>
                      <w:r>
                        <w:rPr>
                          <w:rFonts w:hint="eastAsia" w:eastAsia="仿宋_GB2312"/>
                          <w:bCs/>
                          <w:szCs w:val="21"/>
                        </w:rPr>
                        <w:t>（4）强化蔬菜产销顺畅衔接</w:t>
                      </w:r>
                      <w:r>
                        <w:rPr>
                          <w:rFonts w:hint="eastAsia" w:eastAsia="仿宋_GB2312"/>
                          <w:szCs w:val="21"/>
                        </w:rPr>
                        <w:t>。大力发展多种形式的产销合作组织，发挥蔬菜龙头企业的作用，推进蔬菜产业化经营。鼓励蔬菜基地采用会员宅配、门店直销、农批对接、农超对接、订单农业、团膳配送等形式，畅通产销衔接，完善蔬菜全产业链服务。</w:t>
                      </w:r>
                    </w:p>
                  </w:txbxContent>
                </v:textbox>
                <w10:wrap type="none"/>
                <w10:anchorlock/>
              </v:shape>
            </w:pict>
          </mc:Fallback>
        </mc:AlternateConten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7" w:name="_Toc43733257"/>
      <w:r>
        <w:rPr>
          <w:rFonts w:hint="eastAsia" w:ascii="宋体" w:hAnsi="宋体" w:eastAsia="宋体"/>
          <w:b/>
          <w:sz w:val="28"/>
        </w:rPr>
        <w:t>支撑体系规划</w:t>
      </w:r>
      <w:bookmarkEnd w:id="27"/>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根据</w:t>
      </w:r>
      <w:r>
        <w:rPr>
          <w:rFonts w:ascii="宋体" w:hAnsi="宋体" w:eastAsia="宋体"/>
          <w:sz w:val="23"/>
          <w:szCs w:val="23"/>
        </w:rPr>
        <w:t>现状评价和规划目标，</w:t>
      </w:r>
      <w:r>
        <w:rPr>
          <w:rFonts w:hint="eastAsia" w:ascii="宋体" w:hAnsi="宋体" w:eastAsia="宋体"/>
          <w:sz w:val="23"/>
          <w:szCs w:val="23"/>
        </w:rPr>
        <w:t>围绕土地、设施</w:t>
      </w:r>
      <w:r>
        <w:rPr>
          <w:rFonts w:ascii="宋体" w:hAnsi="宋体" w:eastAsia="宋体"/>
          <w:sz w:val="23"/>
          <w:szCs w:val="23"/>
        </w:rPr>
        <w:t>、</w:t>
      </w:r>
      <w:r>
        <w:rPr>
          <w:rFonts w:hint="eastAsia" w:ascii="宋体" w:hAnsi="宋体" w:eastAsia="宋体"/>
          <w:sz w:val="23"/>
          <w:szCs w:val="23"/>
        </w:rPr>
        <w:t>人才</w:t>
      </w:r>
      <w:r>
        <w:rPr>
          <w:rFonts w:ascii="宋体" w:hAnsi="宋体" w:eastAsia="宋体"/>
          <w:sz w:val="23"/>
          <w:szCs w:val="23"/>
        </w:rPr>
        <w:t>、</w:t>
      </w:r>
      <w:r>
        <w:rPr>
          <w:rFonts w:hint="eastAsia" w:ascii="宋体" w:hAnsi="宋体" w:eastAsia="宋体"/>
          <w:sz w:val="23"/>
          <w:szCs w:val="23"/>
        </w:rPr>
        <w:t>科技、信息、市场等支撑要素，根据</w:t>
      </w:r>
      <w:r>
        <w:rPr>
          <w:rFonts w:ascii="宋体" w:hAnsi="宋体" w:eastAsia="宋体"/>
          <w:sz w:val="23"/>
          <w:szCs w:val="23"/>
        </w:rPr>
        <w:t>本</w:t>
      </w:r>
      <w:r>
        <w:rPr>
          <w:rFonts w:hint="eastAsia" w:ascii="宋体" w:hAnsi="宋体" w:eastAsia="宋体"/>
          <w:sz w:val="23"/>
          <w:szCs w:val="23"/>
          <w:lang w:eastAsia="zh-CN"/>
        </w:rPr>
        <w:t>乡</w:t>
      </w:r>
      <w:r>
        <w:rPr>
          <w:rFonts w:ascii="宋体" w:hAnsi="宋体" w:eastAsia="宋体"/>
          <w:sz w:val="23"/>
          <w:szCs w:val="23"/>
        </w:rPr>
        <w:t>镇实际情况，</w:t>
      </w:r>
      <w:r>
        <w:rPr>
          <w:rFonts w:hint="eastAsia" w:ascii="宋体" w:hAnsi="宋体" w:eastAsia="宋体"/>
          <w:sz w:val="23"/>
          <w:szCs w:val="23"/>
        </w:rPr>
        <w:t>提出支撑体系优化策略。重点</w:t>
      </w:r>
      <w:r>
        <w:rPr>
          <w:rFonts w:ascii="宋体" w:hAnsi="宋体" w:eastAsia="宋体"/>
          <w:sz w:val="23"/>
          <w:szCs w:val="23"/>
        </w:rPr>
        <w:t>关注</w:t>
      </w:r>
      <w:r>
        <w:rPr>
          <w:rFonts w:hint="eastAsia" w:ascii="宋体" w:hAnsi="宋体" w:eastAsia="宋体"/>
          <w:sz w:val="23"/>
          <w:szCs w:val="23"/>
        </w:rPr>
        <w:t>但</w:t>
      </w:r>
      <w:r>
        <w:rPr>
          <w:rFonts w:ascii="宋体" w:hAnsi="宋体" w:eastAsia="宋体"/>
          <w:sz w:val="23"/>
          <w:szCs w:val="23"/>
        </w:rPr>
        <w:t>不限于</w:t>
      </w:r>
      <w:r>
        <w:rPr>
          <w:rFonts w:hint="eastAsia" w:ascii="宋体" w:hAnsi="宋体" w:eastAsia="宋体"/>
          <w:sz w:val="23"/>
          <w:szCs w:val="23"/>
        </w:rPr>
        <w:t>以下</w:t>
      </w:r>
      <w:r>
        <w:rPr>
          <w:rFonts w:ascii="宋体" w:hAnsi="宋体" w:eastAsia="宋体"/>
          <w:sz w:val="23"/>
          <w:szCs w:val="23"/>
        </w:rPr>
        <w:t>若干方面：</w:t>
      </w:r>
    </w:p>
    <w:p>
      <w:pPr>
        <w:widowControl/>
        <w:spacing w:before="156" w:beforeLines="50" w:line="360" w:lineRule="auto"/>
        <w:jc w:val="left"/>
        <w:rPr>
          <w:rFonts w:ascii="宋体" w:hAnsi="宋体" w:eastAsia="宋体"/>
          <w:sz w:val="23"/>
          <w:szCs w:val="23"/>
        </w:rPr>
      </w:pPr>
      <w:r>
        <w:rPr>
          <w:rFonts w:ascii="宋体" w:hAnsi="宋体" w:eastAsia="宋体"/>
          <w:sz w:val="23"/>
          <w:szCs w:val="23"/>
        </w:rPr>
        <mc:AlternateContent>
          <mc:Choice Requires="wps">
            <w:drawing>
              <wp:inline distT="0" distB="0" distL="0" distR="0">
                <wp:extent cx="5236845" cy="2777490"/>
                <wp:effectExtent l="0" t="0" r="20955" b="22860"/>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5236845" cy="2777705"/>
                        </a:xfrm>
                        <a:prstGeom prst="rect">
                          <a:avLst/>
                        </a:prstGeom>
                        <a:solidFill>
                          <a:schemeClr val="bg1">
                            <a:lumMod val="95000"/>
                          </a:schemeClr>
                        </a:solidFill>
                        <a:ln w="9525">
                          <a:solidFill>
                            <a:srgbClr val="000000"/>
                          </a:solidFill>
                          <a:miter lim="800000"/>
                        </a:ln>
                      </wps:spPr>
                      <wps:txbx>
                        <w:txbxContent>
                          <w:p>
                            <w:pPr>
                              <w:widowControl/>
                              <w:spacing w:line="360" w:lineRule="auto"/>
                              <w:ind w:firstLine="420" w:firstLineChars="200"/>
                              <w:jc w:val="left"/>
                              <w:rPr>
                                <w:rFonts w:eastAsia="仿宋_GB2312"/>
                                <w:bCs/>
                                <w:szCs w:val="21"/>
                              </w:rPr>
                            </w:pPr>
                            <w:r>
                              <w:rPr>
                                <w:rFonts w:hint="eastAsia" w:eastAsia="仿宋_GB2312"/>
                                <w:bCs/>
                                <w:szCs w:val="21"/>
                              </w:rPr>
                              <w:t>（1）推进物质技术装备水平升级，统筹推进农业综合开发、土地综合整治、小型农田水利规划实施，加快高标准农田建设，健全管护机制。加快农机装备转型升级步伐，推进自动化、智能化农机装备多领域、全方位应用。</w:t>
                            </w:r>
                          </w:p>
                          <w:p>
                            <w:pPr>
                              <w:widowControl/>
                              <w:spacing w:line="360" w:lineRule="auto"/>
                              <w:ind w:firstLine="420" w:firstLineChars="200"/>
                              <w:jc w:val="left"/>
                              <w:rPr>
                                <w:rFonts w:eastAsia="仿宋_GB2312"/>
                                <w:bCs/>
                                <w:szCs w:val="21"/>
                              </w:rPr>
                            </w:pPr>
                            <w:r>
                              <w:rPr>
                                <w:rFonts w:hint="eastAsia" w:eastAsia="仿宋_GB2312"/>
                                <w:bCs/>
                                <w:szCs w:val="21"/>
                              </w:rPr>
                              <w:t>（2）科技创新与人才培育，建立农业科技创新体系、建设创新平台、加快产学研融合、建立健全农业创新成果评价和转化机制等。</w:t>
                            </w:r>
                          </w:p>
                          <w:p>
                            <w:pPr>
                              <w:widowControl/>
                              <w:spacing w:line="360" w:lineRule="auto"/>
                              <w:ind w:firstLine="420" w:firstLineChars="200"/>
                              <w:jc w:val="left"/>
                              <w:rPr>
                                <w:rFonts w:eastAsia="仿宋_GB2312"/>
                                <w:bCs/>
                                <w:szCs w:val="21"/>
                              </w:rPr>
                            </w:pPr>
                            <w:r>
                              <w:rPr>
                                <w:rFonts w:hint="eastAsia" w:eastAsia="仿宋_GB2312"/>
                                <w:bCs/>
                                <w:szCs w:val="21"/>
                              </w:rPr>
                              <w:t>（3）产销一体化和品牌建设：形成利益共享的农业产业化联合体，对标国际最高标准、最好水平，探索发展具有上海特色的品牌，推进区域公用品牌建设。</w:t>
                            </w:r>
                          </w:p>
                          <w:p>
                            <w:pPr>
                              <w:widowControl/>
                              <w:spacing w:line="360" w:lineRule="auto"/>
                              <w:ind w:firstLine="420" w:firstLineChars="200"/>
                              <w:jc w:val="left"/>
                              <w:rPr>
                                <w:rFonts w:eastAsia="仿宋_GB2312"/>
                                <w:bCs/>
                                <w:szCs w:val="21"/>
                              </w:rPr>
                            </w:pPr>
                            <w:r>
                              <w:rPr>
                                <w:rFonts w:hint="eastAsia" w:eastAsia="仿宋_GB2312"/>
                                <w:bCs/>
                                <w:szCs w:val="21"/>
                              </w:rPr>
                              <w:t>（4）农业信息化智慧平台建设：建设农业信息云平台，加快在农业指挥调度、农产品安全监管和农产品价格行情监测等领域的应用。</w:t>
                            </w:r>
                          </w:p>
                        </w:txbxContent>
                      </wps:txbx>
                      <wps:bodyPr rot="0" vert="horz" wrap="square" lIns="91440" tIns="45720" rIns="91440" bIns="45720" anchor="ctr" anchorCtr="0">
                        <a:noAutofit/>
                      </wps:bodyPr>
                    </wps:wsp>
                  </a:graphicData>
                </a:graphic>
              </wp:inline>
            </w:drawing>
          </mc:Choice>
          <mc:Fallback>
            <w:pict>
              <v:shape id="_x0000_s1026" o:spid="_x0000_s1026" o:spt="202" type="#_x0000_t202" style="height:218.7pt;width:412.35pt;v-text-anchor:middle;" fillcolor="#F2F2F2 [3052]" filled="t" stroked="t" coordsize="21600,21600" o:gfxdata="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Fx+81gAAAAUBAAAPAAAAAAAAAAEAIAAAACIAAABkcnMvZG93bnJldi54&#10;bWxQSwECFAAUAAAACACHTuJAP2SL3jUCAABUBAAADgAAAAAAAAABACAAAAAlAQAAZHJzL2Uyb0Rv&#10;Yy54bWxQSwUGAAAAAAYABgBZAQAAzAUAAAAA&#10;">
                <v:fill on="t" focussize="0,0"/>
                <v:stroke color="#000000" miterlimit="8" joinstyle="miter"/>
                <v:imagedata o:title=""/>
                <o:lock v:ext="edit" aspectratio="f"/>
                <v:textbox>
                  <w:txbxContent>
                    <w:p>
                      <w:pPr>
                        <w:widowControl/>
                        <w:spacing w:line="360" w:lineRule="auto"/>
                        <w:ind w:firstLine="420" w:firstLineChars="200"/>
                        <w:jc w:val="left"/>
                        <w:rPr>
                          <w:rFonts w:eastAsia="仿宋_GB2312"/>
                          <w:bCs/>
                          <w:szCs w:val="21"/>
                        </w:rPr>
                      </w:pPr>
                      <w:r>
                        <w:rPr>
                          <w:rFonts w:hint="eastAsia" w:eastAsia="仿宋_GB2312"/>
                          <w:bCs/>
                          <w:szCs w:val="21"/>
                        </w:rPr>
                        <w:t>（1）推进物质技术装备水平升级，统筹推进农业综合开发、土地综合整治、小型农田水利规划实施，加快高标准农田建设，健全管护机制。加快农机装备转型升级步伐，推进自动化、智能化农机装备多领域、全方位应用。</w:t>
                      </w:r>
                    </w:p>
                    <w:p>
                      <w:pPr>
                        <w:widowControl/>
                        <w:spacing w:line="360" w:lineRule="auto"/>
                        <w:ind w:firstLine="420" w:firstLineChars="200"/>
                        <w:jc w:val="left"/>
                        <w:rPr>
                          <w:rFonts w:eastAsia="仿宋_GB2312"/>
                          <w:bCs/>
                          <w:szCs w:val="21"/>
                        </w:rPr>
                      </w:pPr>
                      <w:r>
                        <w:rPr>
                          <w:rFonts w:hint="eastAsia" w:eastAsia="仿宋_GB2312"/>
                          <w:bCs/>
                          <w:szCs w:val="21"/>
                        </w:rPr>
                        <w:t>（2）科技创新与人才培育，建立农业科技创新体系、建设创新平台、加快产学研融合、建立健全农业创新成果评价和转化机制等。</w:t>
                      </w:r>
                    </w:p>
                    <w:p>
                      <w:pPr>
                        <w:widowControl/>
                        <w:spacing w:line="360" w:lineRule="auto"/>
                        <w:ind w:firstLine="420" w:firstLineChars="200"/>
                        <w:jc w:val="left"/>
                        <w:rPr>
                          <w:rFonts w:eastAsia="仿宋_GB2312"/>
                          <w:bCs/>
                          <w:szCs w:val="21"/>
                        </w:rPr>
                      </w:pPr>
                      <w:r>
                        <w:rPr>
                          <w:rFonts w:hint="eastAsia" w:eastAsia="仿宋_GB2312"/>
                          <w:bCs/>
                          <w:szCs w:val="21"/>
                        </w:rPr>
                        <w:t>（3）产销一体化和品牌建设：形成利益共享的农业产业化联合体，对标国际最高标准、最好水平，探索发展具有上海特色的品牌，推进区域公用品牌建设。</w:t>
                      </w:r>
                    </w:p>
                    <w:p>
                      <w:pPr>
                        <w:widowControl/>
                        <w:spacing w:line="360" w:lineRule="auto"/>
                        <w:ind w:firstLine="420" w:firstLineChars="200"/>
                        <w:jc w:val="left"/>
                        <w:rPr>
                          <w:rFonts w:eastAsia="仿宋_GB2312"/>
                          <w:bCs/>
                          <w:szCs w:val="21"/>
                        </w:rPr>
                      </w:pPr>
                      <w:r>
                        <w:rPr>
                          <w:rFonts w:hint="eastAsia" w:eastAsia="仿宋_GB2312"/>
                          <w:bCs/>
                          <w:szCs w:val="21"/>
                        </w:rPr>
                        <w:t>（4）农业信息化智慧平台建设：建设农业信息云平台，加快在农业指挥调度、农产品安全监管和农产品价格行情监测等领域的应用。</w:t>
                      </w:r>
                    </w:p>
                  </w:txbxContent>
                </v:textbox>
                <w10:wrap type="none"/>
                <w10:anchorlock/>
              </v:shape>
            </w:pict>
          </mc:Fallback>
        </mc:AlternateConten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28" w:name="_Toc43733258"/>
      <w:r>
        <w:rPr>
          <w:rFonts w:hint="eastAsia" w:ascii="宋体" w:hAnsi="宋体" w:eastAsia="宋体"/>
          <w:b/>
          <w:sz w:val="28"/>
        </w:rPr>
        <w:t>农业空间布局规划</w:t>
      </w:r>
      <w:bookmarkEnd w:id="28"/>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29" w:name="_Toc43733259"/>
      <w:r>
        <w:rPr>
          <w:rFonts w:hint="eastAsia" w:ascii="宋体" w:hAnsi="宋体" w:eastAsia="宋体"/>
          <w:b/>
          <w:sz w:val="28"/>
        </w:rPr>
        <w:t>农业空间布局结构</w:t>
      </w:r>
      <w:bookmarkEnd w:id="29"/>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依据上位总体规划要求，结合本乡镇的空间特征和农业现状资源，明确农业生产空间结构和布局。</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明确本乡镇农业发展</w:t>
      </w:r>
      <w:r>
        <w:rPr>
          <w:rFonts w:ascii="宋体" w:hAnsi="宋体" w:eastAsia="宋体"/>
          <w:sz w:val="23"/>
          <w:szCs w:val="23"/>
        </w:rPr>
        <w:t>布局结构</w:t>
      </w:r>
      <w:r>
        <w:rPr>
          <w:rFonts w:hint="eastAsia" w:ascii="宋体" w:hAnsi="宋体" w:eastAsia="宋体"/>
          <w:sz w:val="23"/>
          <w:szCs w:val="23"/>
        </w:rPr>
        <w:t>，如集聚片区、发展带、重要节点等，并说明各功能区的发展导向以及各类空间结构要素的作用。</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农业</w:t>
      </w:r>
      <w:r>
        <w:rPr>
          <w:rFonts w:ascii="宋体" w:hAnsi="宋体" w:eastAsia="宋体"/>
          <w:sz w:val="23"/>
          <w:szCs w:val="23"/>
        </w:rPr>
        <w:t>空间布局结构应与</w:t>
      </w:r>
      <w:r>
        <w:rPr>
          <w:rFonts w:hint="eastAsia" w:ascii="宋体" w:hAnsi="宋体" w:eastAsia="宋体"/>
          <w:sz w:val="23"/>
          <w:szCs w:val="23"/>
        </w:rPr>
        <w:t>规划</w:t>
      </w:r>
      <w:r>
        <w:rPr>
          <w:rFonts w:ascii="宋体" w:hAnsi="宋体" w:eastAsia="宋体"/>
          <w:sz w:val="23"/>
          <w:szCs w:val="23"/>
        </w:rPr>
        <w:t>范围内国土空间总体规划、郊野单元村庄规划</w:t>
      </w:r>
      <w:r>
        <w:rPr>
          <w:rFonts w:hint="eastAsia" w:ascii="宋体" w:hAnsi="宋体" w:eastAsia="宋体"/>
          <w:sz w:val="23"/>
          <w:szCs w:val="23"/>
        </w:rPr>
        <w:t>明确</w:t>
      </w:r>
      <w:r>
        <w:rPr>
          <w:rFonts w:ascii="宋体" w:hAnsi="宋体" w:eastAsia="宋体"/>
          <w:sz w:val="23"/>
          <w:szCs w:val="23"/>
        </w:rPr>
        <w:t>的</w:t>
      </w:r>
      <w:r>
        <w:rPr>
          <w:rFonts w:hint="eastAsia" w:ascii="宋体" w:hAnsi="宋体" w:eastAsia="宋体"/>
          <w:sz w:val="23"/>
          <w:szCs w:val="23"/>
        </w:rPr>
        <w:t>布局结构</w:t>
      </w:r>
      <w:r>
        <w:rPr>
          <w:rFonts w:ascii="宋体" w:hAnsi="宋体" w:eastAsia="宋体"/>
          <w:sz w:val="23"/>
          <w:szCs w:val="23"/>
        </w:rPr>
        <w:t>相衔接。</w: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农业布局</w:t>
      </w:r>
      <w:r>
        <w:rPr>
          <w:rFonts w:ascii="宋体" w:hAnsi="宋体" w:eastAsia="宋体"/>
          <w:sz w:val="23"/>
          <w:szCs w:val="23"/>
        </w:rPr>
        <w:t>结构图</w:t>
      </w:r>
    </w:p>
    <w:tbl>
      <w:tblPr>
        <w:tblStyle w:val="15"/>
        <w:tblW w:w="8296" w:type="dxa"/>
        <w:jc w:val="center"/>
        <w:tblLayout w:type="fixed"/>
        <w:tblCellMar>
          <w:top w:w="0" w:type="dxa"/>
          <w:left w:w="108" w:type="dxa"/>
          <w:bottom w:w="0" w:type="dxa"/>
          <w:right w:w="108" w:type="dxa"/>
        </w:tblCellMar>
      </w:tblPr>
      <w:tblGrid>
        <w:gridCol w:w="1234"/>
        <w:gridCol w:w="7062"/>
      </w:tblGrid>
      <w:tr>
        <w:tblPrEx>
          <w:tblCellMar>
            <w:top w:w="0" w:type="dxa"/>
            <w:left w:w="108" w:type="dxa"/>
            <w:bottom w:w="0" w:type="dxa"/>
            <w:right w:w="108" w:type="dxa"/>
          </w:tblCellMar>
        </w:tblPrEx>
        <w:trPr>
          <w:trHeight w:val="340" w:hRule="atLeast"/>
          <w:jc w:val="center"/>
        </w:trPr>
        <w:tc>
          <w:tcPr>
            <w:tcW w:w="12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图形要素</w:t>
            </w:r>
          </w:p>
        </w:tc>
        <w:tc>
          <w:tcPr>
            <w:tcW w:w="70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表达农业发展空间结构和农业集聚片区、发展带、重要节点、河湖水域等要素</w:t>
            </w:r>
          </w:p>
        </w:tc>
      </w:tr>
      <w:tr>
        <w:tblPrEx>
          <w:tblCellMar>
            <w:top w:w="0" w:type="dxa"/>
            <w:left w:w="108" w:type="dxa"/>
            <w:bottom w:w="0" w:type="dxa"/>
            <w:right w:w="108" w:type="dxa"/>
          </w:tblCellMar>
        </w:tblPrEx>
        <w:trPr>
          <w:trHeight w:val="340" w:hRule="atLeast"/>
          <w:jc w:val="center"/>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线性要素</w:t>
            </w:r>
          </w:p>
        </w:tc>
        <w:tc>
          <w:tcPr>
            <w:tcW w:w="70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23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范围要素</w:t>
            </w:r>
          </w:p>
        </w:tc>
        <w:tc>
          <w:tcPr>
            <w:tcW w:w="70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0" w:name="_Toc43733260"/>
      <w:r>
        <w:rPr>
          <w:rFonts w:hint="eastAsia" w:ascii="宋体" w:hAnsi="宋体" w:eastAsia="宋体"/>
          <w:b/>
          <w:sz w:val="28"/>
        </w:rPr>
        <w:t>农业产业地图</w:t>
      </w:r>
      <w:bookmarkEnd w:id="30"/>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依据上位规划要求，明确规划</w:t>
      </w:r>
      <w:r>
        <w:rPr>
          <w:rFonts w:ascii="宋体" w:hAnsi="宋体" w:eastAsia="宋体"/>
          <w:sz w:val="23"/>
          <w:szCs w:val="23"/>
        </w:rPr>
        <w:t>范围内</w:t>
      </w:r>
      <w:r>
        <w:rPr>
          <w:rFonts w:hint="eastAsia" w:ascii="宋体" w:hAnsi="宋体" w:eastAsia="宋体"/>
          <w:sz w:val="23"/>
          <w:szCs w:val="23"/>
        </w:rPr>
        <w:t>农业产业格局和</w:t>
      </w:r>
      <w:r>
        <w:rPr>
          <w:rFonts w:ascii="宋体" w:hAnsi="宋体" w:eastAsia="宋体"/>
          <w:sz w:val="23"/>
          <w:szCs w:val="23"/>
        </w:rPr>
        <w:t>底线约束要求</w:t>
      </w:r>
      <w:r>
        <w:rPr>
          <w:rFonts w:hint="eastAsia" w:ascii="宋体" w:hAnsi="宋体" w:eastAsia="宋体"/>
          <w:sz w:val="23"/>
          <w:szCs w:val="23"/>
        </w:rPr>
        <w:t>，结合当地资源禀赋，因地制宜优化农业产业</w:t>
      </w:r>
      <w:r>
        <w:rPr>
          <w:rFonts w:ascii="宋体" w:hAnsi="宋体" w:eastAsia="宋体"/>
          <w:sz w:val="23"/>
          <w:szCs w:val="23"/>
        </w:rPr>
        <w:t>布局</w:t>
      </w:r>
      <w:r>
        <w:rPr>
          <w:rFonts w:hint="eastAsia" w:ascii="宋体" w:hAnsi="宋体" w:eastAsia="宋体"/>
          <w:sz w:val="23"/>
          <w:szCs w:val="23"/>
        </w:rPr>
        <w:t>，重点明确主导产业布局</w:t>
      </w:r>
      <w:r>
        <w:rPr>
          <w:rFonts w:ascii="宋体" w:hAnsi="宋体" w:eastAsia="宋体"/>
          <w:sz w:val="23"/>
          <w:szCs w:val="23"/>
        </w:rPr>
        <w:t>、</w:t>
      </w:r>
      <w:r>
        <w:rPr>
          <w:rFonts w:hint="eastAsia" w:ascii="宋体" w:hAnsi="宋体" w:eastAsia="宋体"/>
          <w:sz w:val="23"/>
          <w:szCs w:val="23"/>
        </w:rPr>
        <w:t>潜力</w:t>
      </w:r>
      <w:r>
        <w:rPr>
          <w:rFonts w:ascii="宋体" w:hAnsi="宋体" w:eastAsia="宋体"/>
          <w:sz w:val="23"/>
          <w:szCs w:val="23"/>
        </w:rPr>
        <w:t>发展</w:t>
      </w:r>
      <w:r>
        <w:rPr>
          <w:rFonts w:hint="eastAsia" w:ascii="宋体" w:hAnsi="宋体" w:eastAsia="宋体"/>
          <w:sz w:val="23"/>
          <w:szCs w:val="23"/>
        </w:rPr>
        <w:t>区域</w:t>
      </w:r>
      <w:r>
        <w:rPr>
          <w:rFonts w:ascii="宋体" w:hAnsi="宋体" w:eastAsia="宋体"/>
          <w:sz w:val="23"/>
          <w:szCs w:val="23"/>
        </w:rPr>
        <w:t>、</w:t>
      </w:r>
      <w:r>
        <w:rPr>
          <w:rFonts w:hint="eastAsia" w:ascii="宋体" w:hAnsi="宋体" w:eastAsia="宋体"/>
          <w:sz w:val="23"/>
          <w:szCs w:val="23"/>
        </w:rPr>
        <w:t>重要</w:t>
      </w:r>
      <w:r>
        <w:rPr>
          <w:rFonts w:ascii="宋体" w:hAnsi="宋体" w:eastAsia="宋体"/>
          <w:sz w:val="23"/>
          <w:szCs w:val="23"/>
        </w:rPr>
        <w:t>农业项目</w:t>
      </w:r>
      <w:r>
        <w:rPr>
          <w:rFonts w:hint="eastAsia" w:ascii="宋体" w:hAnsi="宋体" w:eastAsia="宋体"/>
          <w:sz w:val="23"/>
          <w:szCs w:val="23"/>
        </w:rPr>
        <w:t>（</w:t>
      </w:r>
      <w:r>
        <w:rPr>
          <w:rFonts w:ascii="宋体" w:hAnsi="宋体" w:eastAsia="宋体"/>
          <w:sz w:val="23"/>
          <w:szCs w:val="23"/>
        </w:rPr>
        <w:t>既有、规划）</w:t>
      </w:r>
      <w:r>
        <w:rPr>
          <w:rFonts w:hint="eastAsia" w:ascii="宋体" w:hAnsi="宋体" w:eastAsia="宋体"/>
          <w:sz w:val="23"/>
          <w:szCs w:val="23"/>
        </w:rPr>
        <w:t>等</w:t>
      </w:r>
      <w:r>
        <w:rPr>
          <w:rFonts w:ascii="宋体" w:hAnsi="宋体" w:eastAsia="宋体"/>
          <w:sz w:val="23"/>
          <w:szCs w:val="23"/>
        </w:rPr>
        <w:t>，</w:t>
      </w:r>
      <w:r>
        <w:rPr>
          <w:rFonts w:hint="eastAsia" w:ascii="宋体" w:hAnsi="宋体" w:eastAsia="宋体"/>
          <w:sz w:val="23"/>
          <w:szCs w:val="23"/>
        </w:rPr>
        <w:t>形成一张产业地图，清晰</w:t>
      </w:r>
      <w:r>
        <w:rPr>
          <w:rFonts w:ascii="宋体" w:hAnsi="宋体" w:eastAsia="宋体"/>
          <w:sz w:val="23"/>
          <w:szCs w:val="23"/>
        </w:rPr>
        <w:t>表达</w:t>
      </w:r>
      <w:r>
        <w:rPr>
          <w:rFonts w:hint="eastAsia" w:ascii="宋体" w:hAnsi="宋体" w:eastAsia="宋体"/>
          <w:sz w:val="23"/>
          <w:szCs w:val="23"/>
        </w:rPr>
        <w:t>本规划</w:t>
      </w:r>
      <w:r>
        <w:rPr>
          <w:rFonts w:ascii="宋体" w:hAnsi="宋体" w:eastAsia="宋体"/>
          <w:sz w:val="23"/>
          <w:szCs w:val="23"/>
        </w:rPr>
        <w:t>范围内</w:t>
      </w:r>
      <w:r>
        <w:rPr>
          <w:rFonts w:hint="eastAsia" w:ascii="宋体" w:hAnsi="宋体" w:eastAsia="宋体"/>
          <w:sz w:val="23"/>
          <w:szCs w:val="23"/>
        </w:rPr>
        <w:t>农业产业布局和未来</w:t>
      </w:r>
      <w:r>
        <w:rPr>
          <w:rFonts w:ascii="宋体" w:hAnsi="宋体" w:eastAsia="宋体"/>
          <w:sz w:val="23"/>
          <w:szCs w:val="23"/>
        </w:rPr>
        <w:t>发展蓝图</w:t>
      </w:r>
      <w:r>
        <w:rPr>
          <w:rFonts w:hint="eastAsia"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衔接镇级国土空间总体规划、郊野单元村庄规划编制，依据全域产业发展规划，科学引导规划范围内的用地布局。根据相关政策和全域产业规划，可提出农业发展</w:t>
      </w:r>
      <w:r>
        <w:rPr>
          <w:rFonts w:ascii="宋体" w:hAnsi="宋体" w:eastAsia="宋体"/>
          <w:sz w:val="23"/>
          <w:szCs w:val="23"/>
        </w:rPr>
        <w:t>和</w:t>
      </w:r>
      <w:r>
        <w:rPr>
          <w:rFonts w:hint="eastAsia" w:ascii="宋体" w:hAnsi="宋体" w:eastAsia="宋体"/>
          <w:sz w:val="23"/>
          <w:szCs w:val="23"/>
        </w:rPr>
        <w:t>产业融合涉及的用地</w:t>
      </w:r>
      <w:r>
        <w:rPr>
          <w:rFonts w:ascii="宋体" w:hAnsi="宋体" w:eastAsia="宋体"/>
          <w:sz w:val="23"/>
          <w:szCs w:val="23"/>
        </w:rPr>
        <w:t>布局优化</w:t>
      </w:r>
      <w:r>
        <w:rPr>
          <w:rFonts w:hint="eastAsia" w:ascii="宋体" w:hAnsi="宋体" w:eastAsia="宋体"/>
          <w:sz w:val="23"/>
          <w:szCs w:val="23"/>
        </w:rPr>
        <w:t>方案。</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产业地图主要包含1张农业产业规划图和1张农业项目分布表，也可按需放大农业产业地图比例，形成若干反映具体项目或重点区域的局部农业产业地图。</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农业</w:t>
      </w:r>
      <w:r>
        <w:rPr>
          <w:rFonts w:ascii="宋体" w:hAnsi="宋体" w:eastAsia="宋体"/>
          <w:sz w:val="23"/>
          <w:szCs w:val="23"/>
        </w:rPr>
        <w:t>产业地图可与</w:t>
      </w:r>
      <w:r>
        <w:rPr>
          <w:rFonts w:hint="eastAsia" w:ascii="宋体" w:hAnsi="宋体" w:eastAsia="宋体"/>
          <w:sz w:val="23"/>
          <w:szCs w:val="23"/>
        </w:rPr>
        <w:t>规划</w:t>
      </w:r>
      <w:r>
        <w:rPr>
          <w:rFonts w:ascii="宋体" w:hAnsi="宋体" w:eastAsia="宋体"/>
          <w:sz w:val="23"/>
          <w:szCs w:val="23"/>
        </w:rPr>
        <w:t>、</w:t>
      </w:r>
      <w:r>
        <w:rPr>
          <w:rFonts w:hint="eastAsia" w:ascii="宋体" w:hAnsi="宋体" w:eastAsia="宋体"/>
          <w:sz w:val="23"/>
          <w:szCs w:val="23"/>
        </w:rPr>
        <w:t>招商、</w:t>
      </w:r>
      <w:r>
        <w:rPr>
          <w:rFonts w:ascii="宋体" w:hAnsi="宋体" w:eastAsia="宋体"/>
          <w:sz w:val="23"/>
          <w:szCs w:val="23"/>
        </w:rPr>
        <w:t>产业管理等信息</w:t>
      </w:r>
      <w:r>
        <w:rPr>
          <w:rFonts w:hint="eastAsia" w:ascii="宋体" w:hAnsi="宋体" w:eastAsia="宋体"/>
          <w:sz w:val="23"/>
          <w:szCs w:val="23"/>
        </w:rPr>
        <w:t>系统</w:t>
      </w:r>
      <w:r>
        <w:rPr>
          <w:rFonts w:ascii="宋体" w:hAnsi="宋体" w:eastAsia="宋体"/>
          <w:sz w:val="23"/>
          <w:szCs w:val="23"/>
        </w:rPr>
        <w:t>建设等</w:t>
      </w:r>
      <w:r>
        <w:rPr>
          <w:rFonts w:hint="eastAsia" w:ascii="宋体" w:hAnsi="宋体" w:eastAsia="宋体"/>
          <w:sz w:val="23"/>
          <w:szCs w:val="23"/>
        </w:rPr>
        <w:t>有效</w:t>
      </w:r>
      <w:r>
        <w:rPr>
          <w:rFonts w:ascii="宋体" w:hAnsi="宋体" w:eastAsia="宋体"/>
          <w:sz w:val="23"/>
          <w:szCs w:val="23"/>
        </w:rPr>
        <w:t>结合。</w: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农业产业布局规划图</w:t>
      </w:r>
    </w:p>
    <w:tbl>
      <w:tblPr>
        <w:tblStyle w:val="15"/>
        <w:tblW w:w="8296" w:type="dxa"/>
        <w:jc w:val="center"/>
        <w:tblLayout w:type="fixed"/>
        <w:tblCellMar>
          <w:top w:w="0" w:type="dxa"/>
          <w:left w:w="108" w:type="dxa"/>
          <w:bottom w:w="0" w:type="dxa"/>
          <w:right w:w="108" w:type="dxa"/>
        </w:tblCellMar>
      </w:tblPr>
      <w:tblGrid>
        <w:gridCol w:w="1177"/>
        <w:gridCol w:w="1649"/>
        <w:gridCol w:w="5470"/>
      </w:tblGrid>
      <w:tr>
        <w:tblPrEx>
          <w:tblCellMar>
            <w:top w:w="0" w:type="dxa"/>
            <w:left w:w="108" w:type="dxa"/>
            <w:bottom w:w="0" w:type="dxa"/>
            <w:right w:w="108" w:type="dxa"/>
          </w:tblCellMar>
        </w:tblPrEx>
        <w:trPr>
          <w:trHeight w:val="340" w:hRule="atLeast"/>
          <w:jc w:val="center"/>
        </w:trPr>
        <w:tc>
          <w:tcPr>
            <w:tcW w:w="11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图形要素</w:t>
            </w:r>
          </w:p>
        </w:tc>
        <w:tc>
          <w:tcPr>
            <w:tcW w:w="16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颜色填充图斑</w:t>
            </w:r>
          </w:p>
        </w:tc>
        <w:tc>
          <w:tcPr>
            <w:tcW w:w="5470"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农业主导功能区、分</w:t>
            </w:r>
            <w:r>
              <w:rPr>
                <w:rFonts w:ascii="宋体" w:hAnsi="宋体" w:eastAsia="宋体"/>
                <w:sz w:val="23"/>
                <w:szCs w:val="23"/>
              </w:rPr>
              <w:t>产业</w:t>
            </w:r>
            <w:r>
              <w:rPr>
                <w:rFonts w:hint="eastAsia" w:ascii="宋体" w:hAnsi="宋体" w:eastAsia="宋体"/>
                <w:sz w:val="23"/>
                <w:szCs w:val="23"/>
              </w:rPr>
              <w:t>重点地块</w:t>
            </w:r>
            <w:r>
              <w:rPr>
                <w:rFonts w:ascii="宋体" w:hAnsi="宋体" w:eastAsia="宋体"/>
                <w:sz w:val="23"/>
                <w:szCs w:val="23"/>
              </w:rPr>
              <w:t>布局</w:t>
            </w:r>
            <w:r>
              <w:rPr>
                <w:rFonts w:hint="eastAsia" w:ascii="宋体" w:hAnsi="宋体" w:eastAsia="宋体"/>
                <w:sz w:val="23"/>
                <w:szCs w:val="23"/>
              </w:rPr>
              <w:t>、潜力</w:t>
            </w:r>
            <w:r>
              <w:rPr>
                <w:rFonts w:ascii="宋体" w:hAnsi="宋体" w:eastAsia="宋体"/>
                <w:sz w:val="23"/>
                <w:szCs w:val="23"/>
              </w:rPr>
              <w:t>发展地块、</w:t>
            </w:r>
            <w:r>
              <w:rPr>
                <w:rFonts w:hint="eastAsia" w:ascii="宋体" w:hAnsi="宋体" w:eastAsia="宋体"/>
                <w:sz w:val="23"/>
                <w:szCs w:val="23"/>
              </w:rPr>
              <w:t>农民集中居住区、河湖水域等</w:t>
            </w:r>
          </w:p>
        </w:tc>
      </w:tr>
      <w:tr>
        <w:tblPrEx>
          <w:tblCellMar>
            <w:top w:w="0" w:type="dxa"/>
            <w:left w:w="108" w:type="dxa"/>
            <w:bottom w:w="0" w:type="dxa"/>
            <w:right w:w="108" w:type="dxa"/>
          </w:tblCellMar>
        </w:tblPrEx>
        <w:trPr>
          <w:trHeight w:val="340" w:hRule="atLeast"/>
          <w:jc w:val="center"/>
        </w:trPr>
        <w:tc>
          <w:tcPr>
            <w:tcW w:w="11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b/>
                <w:sz w:val="23"/>
                <w:szCs w:val="23"/>
              </w:rPr>
            </w:pPr>
          </w:p>
        </w:tc>
        <w:tc>
          <w:tcPr>
            <w:tcW w:w="16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图案填充图斑</w:t>
            </w:r>
          </w:p>
        </w:tc>
        <w:tc>
          <w:tcPr>
            <w:tcW w:w="5470" w:type="dxa"/>
            <w:tcBorders>
              <w:top w:val="nil"/>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r>
              <w:rPr>
                <w:rFonts w:ascii="宋体" w:hAnsi="宋体" w:eastAsia="宋体"/>
                <w:sz w:val="23"/>
                <w:szCs w:val="23"/>
              </w:rPr>
              <w:t>永久基本农田</w:t>
            </w:r>
          </w:p>
        </w:tc>
      </w:tr>
      <w:tr>
        <w:tblPrEx>
          <w:tblCellMar>
            <w:top w:w="0" w:type="dxa"/>
            <w:left w:w="108" w:type="dxa"/>
            <w:bottom w:w="0" w:type="dxa"/>
            <w:right w:w="108" w:type="dxa"/>
          </w:tblCellMar>
        </w:tblPrEx>
        <w:trPr>
          <w:trHeight w:val="340" w:hRule="atLeast"/>
          <w:jc w:val="center"/>
        </w:trPr>
        <w:tc>
          <w:tcPr>
            <w:tcW w:w="11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线性要素</w:t>
            </w:r>
          </w:p>
        </w:tc>
        <w:tc>
          <w:tcPr>
            <w:tcW w:w="7119" w:type="dxa"/>
            <w:gridSpan w:val="2"/>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1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范围要素</w:t>
            </w:r>
          </w:p>
        </w:tc>
        <w:tc>
          <w:tcPr>
            <w:tcW w:w="7119" w:type="dxa"/>
            <w:gridSpan w:val="2"/>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r>
        <w:tblPrEx>
          <w:tblCellMar>
            <w:top w:w="0" w:type="dxa"/>
            <w:left w:w="108" w:type="dxa"/>
            <w:bottom w:w="0" w:type="dxa"/>
            <w:right w:w="108" w:type="dxa"/>
          </w:tblCellMar>
        </w:tblPrEx>
        <w:trPr>
          <w:trHeight w:val="340" w:hRule="atLeast"/>
          <w:jc w:val="center"/>
        </w:trPr>
        <w:tc>
          <w:tcPr>
            <w:tcW w:w="117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其他要素</w:t>
            </w:r>
          </w:p>
        </w:tc>
        <w:tc>
          <w:tcPr>
            <w:tcW w:w="7119" w:type="dxa"/>
            <w:gridSpan w:val="2"/>
            <w:tcBorders>
              <w:top w:val="single" w:color="auto" w:sz="4" w:space="0"/>
              <w:left w:val="nil"/>
              <w:bottom w:val="single" w:color="auto" w:sz="4" w:space="0"/>
              <w:right w:val="single" w:color="000000"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重点现状及规划农业产业项目分类及名称</w:t>
            </w: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农业产业项目分布表</w:t>
      </w:r>
    </w:p>
    <w:tbl>
      <w:tblPr>
        <w:tblStyle w:val="15"/>
        <w:tblW w:w="8296" w:type="dxa"/>
        <w:jc w:val="center"/>
        <w:tblLayout w:type="fixed"/>
        <w:tblCellMar>
          <w:top w:w="0" w:type="dxa"/>
          <w:left w:w="108" w:type="dxa"/>
          <w:bottom w:w="0" w:type="dxa"/>
          <w:right w:w="108" w:type="dxa"/>
        </w:tblCellMar>
      </w:tblPr>
      <w:tblGrid>
        <w:gridCol w:w="680"/>
        <w:gridCol w:w="1379"/>
        <w:gridCol w:w="1389"/>
        <w:gridCol w:w="1332"/>
        <w:gridCol w:w="2160"/>
        <w:gridCol w:w="1356"/>
      </w:tblGrid>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序号</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产业类型</w:t>
            </w:r>
          </w:p>
        </w:tc>
        <w:tc>
          <w:tcPr>
            <w:tcW w:w="13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现状或规划</w:t>
            </w:r>
          </w:p>
        </w:tc>
        <w:tc>
          <w:tcPr>
            <w:tcW w:w="13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项目名称</w:t>
            </w:r>
          </w:p>
        </w:tc>
        <w:tc>
          <w:tcPr>
            <w:tcW w:w="21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项目面积</w:t>
            </w:r>
          </w:p>
          <w:p>
            <w:pPr>
              <w:widowControl/>
              <w:jc w:val="center"/>
              <w:rPr>
                <w:rFonts w:ascii="宋体" w:hAnsi="宋体" w:eastAsia="宋体"/>
                <w:b/>
                <w:sz w:val="23"/>
                <w:szCs w:val="23"/>
              </w:rPr>
            </w:pPr>
            <w:r>
              <w:rPr>
                <w:rFonts w:hint="eastAsia" w:ascii="宋体" w:hAnsi="宋体" w:eastAsia="宋体"/>
                <w:b/>
                <w:sz w:val="23"/>
                <w:szCs w:val="23"/>
              </w:rPr>
              <w:t>（单位：公顷）</w:t>
            </w:r>
          </w:p>
        </w:tc>
        <w:tc>
          <w:tcPr>
            <w:tcW w:w="13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项目位置</w:t>
            </w:r>
          </w:p>
          <w:p>
            <w:pPr>
              <w:widowControl/>
              <w:jc w:val="center"/>
              <w:rPr>
                <w:rFonts w:ascii="宋体" w:hAnsi="宋体" w:eastAsia="宋体"/>
                <w:b/>
                <w:sz w:val="23"/>
                <w:szCs w:val="23"/>
              </w:rPr>
            </w:pPr>
            <w:r>
              <w:rPr>
                <w:rFonts w:hint="eastAsia" w:ascii="宋体" w:hAnsi="宋体" w:eastAsia="宋体"/>
                <w:b/>
                <w:sz w:val="23"/>
                <w:szCs w:val="23"/>
              </w:rPr>
              <w:t>（村名）</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1</w:t>
            </w:r>
          </w:p>
        </w:tc>
        <w:tc>
          <w:tcPr>
            <w:tcW w:w="1379" w:type="dxa"/>
            <w:tcBorders>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传统</w:t>
            </w:r>
            <w:r>
              <w:rPr>
                <w:rFonts w:ascii="宋体" w:hAnsi="宋体" w:eastAsia="宋体"/>
                <w:sz w:val="23"/>
                <w:szCs w:val="23"/>
              </w:rPr>
              <w:t>农业</w:t>
            </w:r>
          </w:p>
        </w:tc>
        <w:tc>
          <w:tcPr>
            <w:tcW w:w="13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2</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设施</w:t>
            </w:r>
            <w:r>
              <w:rPr>
                <w:rFonts w:ascii="宋体" w:hAnsi="宋体" w:eastAsia="宋体"/>
                <w:sz w:val="23"/>
                <w:szCs w:val="23"/>
              </w:rPr>
              <w:t>农业</w:t>
            </w:r>
          </w:p>
        </w:tc>
        <w:tc>
          <w:tcPr>
            <w:tcW w:w="13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3</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农业加工业</w:t>
            </w:r>
          </w:p>
        </w:tc>
        <w:tc>
          <w:tcPr>
            <w:tcW w:w="138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4</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休闲农业</w:t>
            </w:r>
          </w:p>
        </w:tc>
        <w:tc>
          <w:tcPr>
            <w:tcW w:w="138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5</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农业服务业</w:t>
            </w:r>
          </w:p>
        </w:tc>
        <w:tc>
          <w:tcPr>
            <w:tcW w:w="138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w:t>
            </w:r>
          </w:p>
        </w:tc>
        <w:tc>
          <w:tcPr>
            <w:tcW w:w="13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38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32"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216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1356"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1" w:name="_Toc43733261"/>
      <w:r>
        <w:rPr>
          <w:rFonts w:hint="eastAsia" w:ascii="宋体" w:hAnsi="宋体" w:eastAsia="宋体"/>
          <w:b/>
          <w:sz w:val="28"/>
        </w:rPr>
        <w:t>农业空间用途管制</w:t>
      </w:r>
      <w:bookmarkEnd w:id="31"/>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在农业产业地图的基础上，科学合理安排粮食生产功能区、蔬菜生产保护区和特色农产品优势区，保护耕地</w:t>
      </w:r>
      <w:r>
        <w:rPr>
          <w:rFonts w:ascii="宋体" w:hAnsi="宋体" w:eastAsia="宋体"/>
          <w:sz w:val="23"/>
          <w:szCs w:val="23"/>
        </w:rPr>
        <w:t>、永久基本农田</w:t>
      </w:r>
      <w:r>
        <w:rPr>
          <w:rFonts w:hint="eastAsia" w:ascii="宋体" w:hAnsi="宋体" w:eastAsia="宋体"/>
          <w:sz w:val="23"/>
          <w:szCs w:val="23"/>
        </w:rPr>
        <w:t>，</w:t>
      </w:r>
      <w:r>
        <w:rPr>
          <w:rFonts w:ascii="宋体" w:hAnsi="宋体" w:eastAsia="宋体"/>
          <w:sz w:val="23"/>
          <w:szCs w:val="23"/>
        </w:rPr>
        <w:t>配置</w:t>
      </w:r>
      <w:r>
        <w:rPr>
          <w:rFonts w:hint="eastAsia" w:ascii="宋体" w:hAnsi="宋体" w:eastAsia="宋体"/>
          <w:sz w:val="23"/>
          <w:szCs w:val="23"/>
          <w:lang w:eastAsia="zh-CN"/>
        </w:rPr>
        <w:t>设施农业用地</w:t>
      </w:r>
      <w:r>
        <w:rPr>
          <w:rFonts w:ascii="宋体" w:hAnsi="宋体" w:eastAsia="宋体"/>
          <w:sz w:val="23"/>
          <w:szCs w:val="23"/>
        </w:rPr>
        <w:t>，</w:t>
      </w:r>
      <w:r>
        <w:rPr>
          <w:rFonts w:hint="eastAsia" w:ascii="宋体" w:hAnsi="宋体" w:eastAsia="宋体"/>
          <w:sz w:val="23"/>
          <w:szCs w:val="23"/>
        </w:rPr>
        <w:t>形成农业空间用途管制图。</w:t>
      </w:r>
      <w:r>
        <w:rPr>
          <w:rFonts w:ascii="宋体" w:hAnsi="宋体" w:eastAsia="宋体"/>
          <w:sz w:val="23"/>
          <w:szCs w:val="23"/>
        </w:rPr>
        <w:t>农业</w:t>
      </w:r>
      <w:r>
        <w:rPr>
          <w:rFonts w:hint="eastAsia" w:ascii="宋体" w:hAnsi="宋体" w:eastAsia="宋体"/>
          <w:sz w:val="23"/>
          <w:szCs w:val="23"/>
        </w:rPr>
        <w:t>空间</w:t>
      </w:r>
      <w:r>
        <w:rPr>
          <w:rFonts w:ascii="宋体" w:hAnsi="宋体" w:eastAsia="宋体"/>
          <w:sz w:val="23"/>
          <w:szCs w:val="23"/>
        </w:rPr>
        <w:t>布局要衔接耕地和永久基本农田专项规划、国土空间规划、林地规划等，严守耕地和永久基本农田底线，协调好农业生产与耕地、林地、建设用地等的关系。</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根据产业发展目标和“正负面清单”，按照“尊重历史、因地制宜”的原则，有序规范引导农业“三区”内的农业生产。可根据相关政策及相关规划，提出对“三区”地块进行动态优化调整方案。</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lang w:eastAsia="zh-CN"/>
        </w:rPr>
        <w:t>与</w:t>
      </w:r>
      <w:r>
        <w:rPr>
          <w:rFonts w:hint="eastAsia" w:ascii="宋体" w:hAnsi="宋体" w:eastAsia="宋体"/>
          <w:sz w:val="23"/>
          <w:szCs w:val="23"/>
        </w:rPr>
        <w:t>设施</w:t>
      </w:r>
      <w:r>
        <w:rPr>
          <w:rFonts w:hint="eastAsia" w:ascii="宋体" w:hAnsi="宋体" w:eastAsia="宋体"/>
          <w:sz w:val="23"/>
          <w:szCs w:val="23"/>
          <w:lang w:eastAsia="zh-CN"/>
        </w:rPr>
        <w:t>农业用</w:t>
      </w:r>
      <w:r>
        <w:rPr>
          <w:rFonts w:hint="eastAsia" w:ascii="宋体" w:hAnsi="宋体" w:eastAsia="宋体"/>
          <w:sz w:val="23"/>
          <w:szCs w:val="23"/>
        </w:rPr>
        <w:t>地</w:t>
      </w:r>
      <w:r>
        <w:rPr>
          <w:rFonts w:hint="eastAsia" w:ascii="宋体" w:hAnsi="宋体" w:eastAsia="宋体"/>
          <w:sz w:val="23"/>
          <w:szCs w:val="23"/>
          <w:lang w:eastAsia="zh-CN"/>
        </w:rPr>
        <w:t>布局</w:t>
      </w:r>
      <w:r>
        <w:rPr>
          <w:rFonts w:hint="eastAsia" w:ascii="宋体" w:hAnsi="宋体" w:eastAsia="宋体"/>
          <w:sz w:val="23"/>
          <w:szCs w:val="23"/>
        </w:rPr>
        <w:t>规划</w:t>
      </w:r>
      <w:r>
        <w:rPr>
          <w:rFonts w:hint="eastAsia" w:ascii="宋体" w:hAnsi="宋体" w:eastAsia="宋体"/>
          <w:sz w:val="23"/>
          <w:szCs w:val="23"/>
          <w:lang w:eastAsia="zh-CN"/>
        </w:rPr>
        <w:t>、镇级</w:t>
      </w:r>
      <w:r>
        <w:rPr>
          <w:rFonts w:hint="eastAsia" w:ascii="宋体" w:hAnsi="宋体" w:eastAsia="宋体"/>
          <w:sz w:val="23"/>
          <w:szCs w:val="23"/>
        </w:rPr>
        <w:t>郊野单元村庄规划</w:t>
      </w:r>
      <w:r>
        <w:rPr>
          <w:rFonts w:hint="eastAsia" w:ascii="宋体" w:hAnsi="宋体" w:eastAsia="宋体"/>
          <w:sz w:val="23"/>
          <w:szCs w:val="23"/>
          <w:lang w:eastAsia="zh-CN"/>
        </w:rPr>
        <w:t>相衔接</w:t>
      </w:r>
      <w:r>
        <w:rPr>
          <w:rFonts w:hint="eastAsia" w:ascii="宋体" w:hAnsi="宋体" w:eastAsia="宋体"/>
          <w:sz w:val="23"/>
          <w:szCs w:val="23"/>
        </w:rPr>
        <w:t>，结合产业发展需要和最新土地政策，科学引导规划范围内农业</w:t>
      </w:r>
      <w:r>
        <w:rPr>
          <w:rFonts w:ascii="宋体" w:hAnsi="宋体" w:eastAsia="宋体"/>
          <w:sz w:val="23"/>
          <w:szCs w:val="23"/>
        </w:rPr>
        <w:t>设施的</w:t>
      </w:r>
      <w:r>
        <w:rPr>
          <w:rFonts w:hint="eastAsia" w:ascii="宋体" w:hAnsi="宋体" w:eastAsia="宋体"/>
          <w:sz w:val="23"/>
          <w:szCs w:val="23"/>
        </w:rPr>
        <w:t>配置、管理和</w:t>
      </w:r>
      <w:r>
        <w:rPr>
          <w:rFonts w:ascii="宋体" w:hAnsi="宋体" w:eastAsia="宋体"/>
          <w:sz w:val="23"/>
          <w:szCs w:val="23"/>
        </w:rPr>
        <w:t>实施计划</w:t>
      </w:r>
      <w:r>
        <w:rPr>
          <w:rFonts w:hint="eastAsia" w:ascii="宋体" w:hAnsi="宋体" w:eastAsia="宋体"/>
          <w:sz w:val="23"/>
          <w:szCs w:val="23"/>
        </w:rPr>
        <w:t>。区分农业</w:t>
      </w:r>
      <w:r>
        <w:rPr>
          <w:rFonts w:ascii="宋体" w:hAnsi="宋体" w:eastAsia="宋体"/>
          <w:sz w:val="23"/>
          <w:szCs w:val="23"/>
        </w:rPr>
        <w:t>设施中</w:t>
      </w:r>
      <w:r>
        <w:rPr>
          <w:rFonts w:hint="eastAsia" w:ascii="宋体" w:hAnsi="宋体" w:eastAsia="宋体"/>
          <w:sz w:val="23"/>
          <w:szCs w:val="23"/>
        </w:rPr>
        <w:t>按</w:t>
      </w:r>
      <w:r>
        <w:rPr>
          <w:rFonts w:ascii="宋体" w:hAnsi="宋体" w:eastAsia="宋体"/>
          <w:sz w:val="23"/>
          <w:szCs w:val="23"/>
        </w:rPr>
        <w:t>原地类管理</w:t>
      </w:r>
      <w:r>
        <w:rPr>
          <w:rFonts w:hint="eastAsia" w:ascii="宋体" w:hAnsi="宋体" w:eastAsia="宋体"/>
          <w:sz w:val="23"/>
          <w:szCs w:val="23"/>
        </w:rPr>
        <w:t>的</w:t>
      </w:r>
      <w:r>
        <w:rPr>
          <w:rFonts w:ascii="宋体" w:hAnsi="宋体" w:eastAsia="宋体"/>
          <w:sz w:val="23"/>
          <w:szCs w:val="23"/>
        </w:rPr>
        <w:t>设施和</w:t>
      </w:r>
      <w:r>
        <w:rPr>
          <w:rFonts w:hint="eastAsia" w:ascii="宋体" w:hAnsi="宋体" w:eastAsia="宋体"/>
          <w:sz w:val="23"/>
          <w:szCs w:val="23"/>
        </w:rPr>
        <w:t>需要</w:t>
      </w:r>
      <w:r>
        <w:rPr>
          <w:rFonts w:ascii="宋体" w:hAnsi="宋体" w:eastAsia="宋体"/>
          <w:sz w:val="23"/>
          <w:szCs w:val="23"/>
        </w:rPr>
        <w:t>设施</w:t>
      </w:r>
      <w:r>
        <w:rPr>
          <w:rFonts w:hint="eastAsia" w:ascii="宋体" w:hAnsi="宋体" w:eastAsia="宋体"/>
          <w:sz w:val="23"/>
          <w:szCs w:val="23"/>
          <w:lang w:eastAsia="zh-CN"/>
        </w:rPr>
        <w:t>农业</w:t>
      </w:r>
      <w:r>
        <w:rPr>
          <w:rFonts w:ascii="宋体" w:hAnsi="宋体" w:eastAsia="宋体"/>
          <w:sz w:val="23"/>
          <w:szCs w:val="23"/>
        </w:rPr>
        <w:t>用地</w:t>
      </w:r>
      <w:r>
        <w:rPr>
          <w:rFonts w:hint="eastAsia" w:ascii="宋体" w:hAnsi="宋体" w:eastAsia="宋体"/>
          <w:sz w:val="23"/>
          <w:szCs w:val="23"/>
        </w:rPr>
        <w:t>配置</w:t>
      </w:r>
      <w:r>
        <w:rPr>
          <w:rFonts w:ascii="宋体" w:hAnsi="宋体" w:eastAsia="宋体"/>
          <w:sz w:val="23"/>
          <w:szCs w:val="23"/>
        </w:rPr>
        <w:t>的</w:t>
      </w:r>
      <w:r>
        <w:rPr>
          <w:rFonts w:hint="eastAsia" w:ascii="宋体" w:hAnsi="宋体" w:eastAsia="宋体"/>
          <w:sz w:val="23"/>
          <w:szCs w:val="23"/>
        </w:rPr>
        <w:t>设施</w:t>
      </w:r>
      <w:r>
        <w:rPr>
          <w:rFonts w:ascii="宋体" w:hAnsi="宋体" w:eastAsia="宋体"/>
          <w:sz w:val="23"/>
          <w:szCs w:val="23"/>
        </w:rPr>
        <w:t>。</w:t>
      </w:r>
      <w:r>
        <w:rPr>
          <w:rFonts w:hint="eastAsia" w:ascii="宋体" w:hAnsi="宋体" w:eastAsia="宋体"/>
          <w:sz w:val="23"/>
          <w:szCs w:val="23"/>
        </w:rPr>
        <w:t>可根据相关政策及相关规划，提出设施</w:t>
      </w:r>
      <w:r>
        <w:rPr>
          <w:rFonts w:hint="eastAsia" w:ascii="宋体" w:hAnsi="宋体" w:eastAsia="宋体"/>
          <w:sz w:val="23"/>
          <w:szCs w:val="23"/>
          <w:lang w:eastAsia="zh-CN"/>
        </w:rPr>
        <w:t>农业</w:t>
      </w:r>
      <w:r>
        <w:rPr>
          <w:rFonts w:hint="eastAsia" w:ascii="宋体" w:hAnsi="宋体" w:eastAsia="宋体"/>
          <w:sz w:val="23"/>
          <w:szCs w:val="23"/>
        </w:rPr>
        <w:t>用地的优化配置方案。</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依据</w:t>
      </w:r>
      <w:r>
        <w:rPr>
          <w:rFonts w:hint="eastAsia" w:ascii="宋体" w:hAnsi="宋体" w:eastAsia="宋体"/>
          <w:sz w:val="23"/>
          <w:szCs w:val="23"/>
          <w:lang w:eastAsia="zh-CN"/>
        </w:rPr>
        <w:t>乡镇</w:t>
      </w:r>
      <w:r>
        <w:rPr>
          <w:rFonts w:hint="eastAsia" w:ascii="宋体" w:hAnsi="宋体" w:eastAsia="宋体"/>
          <w:sz w:val="23"/>
          <w:szCs w:val="23"/>
        </w:rPr>
        <w:t>国土</w:t>
      </w:r>
      <w:r>
        <w:rPr>
          <w:rFonts w:ascii="宋体" w:hAnsi="宋体" w:eastAsia="宋体"/>
          <w:sz w:val="23"/>
          <w:szCs w:val="23"/>
        </w:rPr>
        <w:t>空间总体规划、</w:t>
      </w:r>
      <w:r>
        <w:rPr>
          <w:rFonts w:hint="eastAsia" w:ascii="宋体" w:hAnsi="宋体" w:eastAsia="宋体"/>
          <w:sz w:val="23"/>
          <w:szCs w:val="23"/>
          <w:lang w:eastAsia="zh-CN"/>
        </w:rPr>
        <w:t>乡镇</w:t>
      </w:r>
      <w:r>
        <w:rPr>
          <w:rFonts w:hint="eastAsia" w:ascii="宋体" w:hAnsi="宋体" w:eastAsia="宋体"/>
          <w:sz w:val="23"/>
          <w:szCs w:val="23"/>
        </w:rPr>
        <w:t>郊野单元村庄规划，对农产品</w:t>
      </w:r>
      <w:r>
        <w:rPr>
          <w:rFonts w:ascii="宋体" w:hAnsi="宋体" w:eastAsia="宋体"/>
          <w:sz w:val="23"/>
          <w:szCs w:val="23"/>
        </w:rPr>
        <w:t>加工</w:t>
      </w:r>
      <w:r>
        <w:rPr>
          <w:rFonts w:hint="eastAsia" w:ascii="宋体" w:hAnsi="宋体" w:eastAsia="宋体"/>
          <w:sz w:val="23"/>
          <w:szCs w:val="23"/>
        </w:rPr>
        <w:t>和</w:t>
      </w:r>
      <w:r>
        <w:rPr>
          <w:rFonts w:ascii="宋体" w:hAnsi="宋体" w:eastAsia="宋体"/>
          <w:sz w:val="23"/>
          <w:szCs w:val="23"/>
        </w:rPr>
        <w:t>产业链延伸、</w:t>
      </w:r>
      <w:r>
        <w:rPr>
          <w:rFonts w:hint="eastAsia" w:ascii="宋体" w:hAnsi="宋体" w:eastAsia="宋体"/>
          <w:sz w:val="23"/>
          <w:szCs w:val="23"/>
        </w:rPr>
        <w:t>一二</w:t>
      </w:r>
      <w:r>
        <w:rPr>
          <w:rFonts w:ascii="宋体" w:hAnsi="宋体" w:eastAsia="宋体"/>
          <w:sz w:val="23"/>
          <w:szCs w:val="23"/>
        </w:rPr>
        <w:t>三产融合</w:t>
      </w:r>
      <w:r>
        <w:rPr>
          <w:rFonts w:hint="eastAsia" w:ascii="宋体" w:hAnsi="宋体" w:eastAsia="宋体"/>
          <w:sz w:val="23"/>
          <w:szCs w:val="23"/>
        </w:rPr>
        <w:t>空间</w:t>
      </w:r>
      <w:r>
        <w:rPr>
          <w:rFonts w:ascii="宋体" w:hAnsi="宋体" w:eastAsia="宋体"/>
          <w:sz w:val="23"/>
          <w:szCs w:val="23"/>
        </w:rPr>
        <w:t>进行布局指引，对碰到的</w:t>
      </w:r>
      <w:r>
        <w:rPr>
          <w:rFonts w:hint="eastAsia" w:ascii="宋体" w:hAnsi="宋体" w:eastAsia="宋体"/>
          <w:sz w:val="23"/>
          <w:szCs w:val="23"/>
        </w:rPr>
        <w:t>空间</w:t>
      </w:r>
      <w:r>
        <w:rPr>
          <w:rFonts w:ascii="宋体" w:hAnsi="宋体" w:eastAsia="宋体"/>
          <w:sz w:val="23"/>
          <w:szCs w:val="23"/>
        </w:rPr>
        <w:t>、土地</w:t>
      </w:r>
      <w:r>
        <w:rPr>
          <w:rFonts w:hint="eastAsia" w:ascii="宋体" w:hAnsi="宋体" w:eastAsia="宋体"/>
          <w:sz w:val="23"/>
          <w:szCs w:val="23"/>
        </w:rPr>
        <w:t>等</w:t>
      </w:r>
      <w:r>
        <w:rPr>
          <w:rFonts w:ascii="宋体" w:hAnsi="宋体" w:eastAsia="宋体"/>
          <w:sz w:val="23"/>
          <w:szCs w:val="23"/>
        </w:rPr>
        <w:t>问题</w:t>
      </w:r>
      <w:r>
        <w:rPr>
          <w:rFonts w:hint="eastAsia" w:ascii="宋体" w:hAnsi="宋体" w:eastAsia="宋体"/>
          <w:sz w:val="23"/>
          <w:szCs w:val="23"/>
        </w:rPr>
        <w:t>，可根据相关政策及相关规划，提出公共</w:t>
      </w:r>
      <w:r>
        <w:rPr>
          <w:rFonts w:ascii="宋体" w:hAnsi="宋体" w:eastAsia="宋体"/>
          <w:sz w:val="23"/>
          <w:szCs w:val="23"/>
        </w:rPr>
        <w:t>服务、乡村振兴建设用地</w:t>
      </w:r>
      <w:r>
        <w:rPr>
          <w:rFonts w:hint="eastAsia" w:ascii="宋体" w:hAnsi="宋体" w:eastAsia="宋体"/>
          <w:sz w:val="23"/>
          <w:szCs w:val="23"/>
        </w:rPr>
        <w:t>的优化配置方案。用地</w:t>
      </w:r>
      <w:r>
        <w:rPr>
          <w:rFonts w:ascii="宋体" w:hAnsi="宋体" w:eastAsia="宋体"/>
          <w:sz w:val="23"/>
          <w:szCs w:val="23"/>
        </w:rPr>
        <w:t>规划应符合国土空间规划和国土空间用途管制办法和实施细则要求，并与</w:t>
      </w:r>
      <w:r>
        <w:rPr>
          <w:rFonts w:hint="eastAsia" w:ascii="宋体" w:hAnsi="宋体" w:eastAsia="宋体"/>
          <w:sz w:val="23"/>
          <w:szCs w:val="23"/>
        </w:rPr>
        <w:t>郊野</w:t>
      </w:r>
      <w:r>
        <w:rPr>
          <w:rFonts w:ascii="宋体" w:hAnsi="宋体" w:eastAsia="宋体"/>
          <w:sz w:val="23"/>
          <w:szCs w:val="23"/>
        </w:rPr>
        <w:t>单元村庄规划相衔接</w:t>
      </w:r>
      <w:r>
        <w:rPr>
          <w:rFonts w:hint="eastAsia" w:ascii="宋体" w:hAnsi="宋体" w:eastAsia="宋体"/>
          <w:sz w:val="23"/>
          <w:szCs w:val="23"/>
          <w:lang w:eastAsia="zh-CN"/>
        </w:rPr>
        <w:t>，聚焦高效设施农业建设，重点保障生产设施及与生产直接关联的烘干晾晒、分拣包装、保鲜存储等设施用地</w:t>
      </w:r>
      <w:r>
        <w:rPr>
          <w:rFonts w:ascii="宋体" w:hAnsi="宋体" w:eastAsia="宋体"/>
          <w:sz w:val="23"/>
          <w:szCs w:val="23"/>
        </w:rPr>
        <w:t>。</w:t>
      </w:r>
    </w:p>
    <w:p>
      <w:pPr>
        <w:widowControl/>
        <w:spacing w:before="156" w:beforeLines="50" w:line="360" w:lineRule="auto"/>
        <w:jc w:val="left"/>
        <w:rPr>
          <w:rFonts w:ascii="宋体" w:hAnsi="宋体" w:eastAsia="宋体"/>
          <w:sz w:val="23"/>
          <w:szCs w:val="23"/>
        </w:rPr>
      </w:pPr>
      <w:r>
        <w:rPr>
          <w:rFonts w:ascii="宋体" w:hAnsi="宋体" w:eastAsia="宋体"/>
          <w:sz w:val="23"/>
          <w:szCs w:val="23"/>
        </w:rPr>
        <mc:AlternateContent>
          <mc:Choice Requires="wps">
            <w:drawing>
              <wp:inline distT="0" distB="0" distL="0" distR="0">
                <wp:extent cx="5236845" cy="4399915"/>
                <wp:effectExtent l="4445" t="4445" r="16510" b="15240"/>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5236845" cy="4399915"/>
                        </a:xfrm>
                        <a:prstGeom prst="rect">
                          <a:avLst/>
                        </a:prstGeom>
                        <a:solidFill>
                          <a:schemeClr val="bg1">
                            <a:lumMod val="95000"/>
                          </a:schemeClr>
                        </a:solidFill>
                        <a:ln w="9525">
                          <a:solidFill>
                            <a:srgbClr val="000000"/>
                          </a:solidFill>
                          <a:miter lim="800000"/>
                        </a:ln>
                      </wps:spPr>
                      <wps:txbx>
                        <w:txbxContent>
                          <w:p>
                            <w:pPr>
                              <w:widowControl/>
                              <w:snapToGrid w:val="0"/>
                              <w:spacing w:beforeLines="0" w:afterLines="0" w:line="360" w:lineRule="auto"/>
                              <w:ind w:firstLine="422" w:firstLineChars="200"/>
                              <w:jc w:val="left"/>
                              <w:rPr>
                                <w:rFonts w:eastAsia="仿宋_GB2312"/>
                                <w:b/>
                                <w:bCs/>
                                <w:szCs w:val="21"/>
                              </w:rPr>
                            </w:pPr>
                            <w:r>
                              <w:rPr>
                                <w:rFonts w:hint="eastAsia" w:eastAsia="仿宋_GB2312"/>
                                <w:b/>
                                <w:bCs/>
                                <w:szCs w:val="21"/>
                              </w:rPr>
                              <w:t>《自然资源部 农业农村部关于设施农业用地管理有关问题的通知》（自然资规〔2019〕4号）中</w:t>
                            </w:r>
                            <w:r>
                              <w:rPr>
                                <w:rFonts w:eastAsia="仿宋_GB2312"/>
                                <w:b/>
                                <w:bCs/>
                                <w:szCs w:val="21"/>
                              </w:rPr>
                              <w:t>相关政策要求：</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设施农业用地包括农业生产中直接用于作物种植和畜禽水产养殖的设施用地。其中，作物种植设施用地包括作物生产和为生产服务的看护房、农资农机具存放场所等，以及与生产直接关联的烘干晾晒、分拣包装、保鲜存储等设施用地；畜禽水产养殖设施用地包括养殖生产及直接关联的粪污处置、检验检疫等设施用地，不包括屠宰和肉类加工场所用地等。</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设施农业属于农业内部结构调整，可以使用一般耕地，不需落实占补平衡。种植设施不破坏耕地耕作层的，可以使用永久基本农田，不需补划；破坏耕地耕作层，但由于位置关系难以避让永久基本农田的，允许使用永久基本农田但必须补划。养殖设施原则上不得使用永久基本农田，涉及少量永久基本农田确实难以避让的，允许使用但必须补划。设施农业用地不再使用的，必须恢复原用途。设施农业用地被非农建设占用的，应依法办理建设用地审批手续，原地类为耕地的，应落实占补平衡。</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各类设施农业用地规模由各省（区、市）自然资源主管部门会同农业农村主管部门根据生产规模和建设标准合理确定。其中，看护房执行“大棚房”问题专项清理整治整改标准，养殖设施允许建设多层建筑。</w:t>
                            </w:r>
                          </w:p>
                        </w:txbxContent>
                      </wps:txbx>
                      <wps:bodyPr rot="0" vert="horz" wrap="square" lIns="91440" tIns="45720" rIns="91440" bIns="45720" anchor="ctr" anchorCtr="0">
                        <a:noAutofit/>
                      </wps:bodyPr>
                    </wps:wsp>
                  </a:graphicData>
                </a:graphic>
              </wp:inline>
            </w:drawing>
          </mc:Choice>
          <mc:Fallback>
            <w:pict>
              <v:shape id="_x0000_s1026" o:spid="_x0000_s1026" o:spt="202" type="#_x0000_t202" style="height:346.45pt;width:412.35pt;v-text-anchor:middle;" fillcolor="#F2F2F2 [3052]" filled="t" stroked="t" coordsize="21600,21600" o:gfxdata="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pbYT9YAAAAFAQAADwAAAAAAAAABACAAAAAiAAAAZHJzL2Rvd25yZXYu&#10;eG1sUEsBAhQAFAAAAAgAh07iQApsNtA2AgAAVAQAAA4AAAAAAAAAAQAgAAAAJQEAAGRycy9lMm9E&#10;b2MueG1sUEsFBgAAAAAGAAYAWQEAAM0FAAAAAA==&#10;">
                <v:fill on="t" focussize="0,0"/>
                <v:stroke color="#000000" miterlimit="8" joinstyle="miter"/>
                <v:imagedata o:title=""/>
                <o:lock v:ext="edit" aspectratio="f"/>
                <v:textbox>
                  <w:txbxContent>
                    <w:p>
                      <w:pPr>
                        <w:widowControl/>
                        <w:snapToGrid w:val="0"/>
                        <w:spacing w:beforeLines="0" w:afterLines="0" w:line="360" w:lineRule="auto"/>
                        <w:ind w:firstLine="422" w:firstLineChars="200"/>
                        <w:jc w:val="left"/>
                        <w:rPr>
                          <w:rFonts w:eastAsia="仿宋_GB2312"/>
                          <w:b/>
                          <w:bCs/>
                          <w:szCs w:val="21"/>
                        </w:rPr>
                      </w:pPr>
                      <w:r>
                        <w:rPr>
                          <w:rFonts w:hint="eastAsia" w:eastAsia="仿宋_GB2312"/>
                          <w:b/>
                          <w:bCs/>
                          <w:szCs w:val="21"/>
                        </w:rPr>
                        <w:t>《自然资源部 农业农村部关于设施农业用地管理有关问题的通知》（自然资规〔2019〕4号）中</w:t>
                      </w:r>
                      <w:r>
                        <w:rPr>
                          <w:rFonts w:eastAsia="仿宋_GB2312"/>
                          <w:b/>
                          <w:bCs/>
                          <w:szCs w:val="21"/>
                        </w:rPr>
                        <w:t>相关政策要求：</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设施农业用地包括农业生产中直接用于作物种植和畜禽水产养殖的设施用地。其中，作物种植设施用地包括作物生产和为生产服务的看护房、农资农机具存放场所等，以及与生产直接关联的烘干晾晒、分拣包装、保鲜存储等设施用地；畜禽水产养殖设施用地包括养殖生产及直接关联的粪污处置、检验检疫等设施用地，不包括屠宰和肉类加工场所用地等。</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设施农业属于农业内部结构调整，可以使用一般耕地，不需落实占补平衡。种植设施不破坏耕地耕作层的，可以使用永久基本农田，不需补划；破坏耕地耕作层，但由于位置关系难以避让永久基本农田的，允许使用永久基本农田但必须补划。养殖设施原则上不得使用永久基本农田，涉及少量永久基本农田确实难以避让的，允许使用但必须补划。设施农业用地不再使用的，必须恢复原用途。设施农业用地被非农建设占用的，应依法办理建设用地审批手续，原地类为耕地的，应落实占补平衡。</w:t>
                      </w:r>
                    </w:p>
                    <w:p>
                      <w:pPr>
                        <w:widowControl/>
                        <w:snapToGrid w:val="0"/>
                        <w:spacing w:beforeLines="0" w:afterLines="0" w:line="360" w:lineRule="auto"/>
                        <w:ind w:firstLine="420" w:firstLineChars="200"/>
                        <w:jc w:val="left"/>
                        <w:rPr>
                          <w:rFonts w:eastAsia="仿宋_GB2312"/>
                          <w:bCs/>
                          <w:szCs w:val="21"/>
                        </w:rPr>
                      </w:pPr>
                      <w:r>
                        <w:rPr>
                          <w:rFonts w:hint="eastAsia" w:eastAsia="仿宋_GB2312"/>
                          <w:bCs/>
                          <w:szCs w:val="21"/>
                        </w:rPr>
                        <w:t>各类设施农业用地规模由各省（区、市）自然资源主管部门会同农业农村主管部门根据生产规模和建设标准合理确定。其中，看护房执行“大棚房”问题专项清理整治整改标准，养殖设施允许建设多层建筑。</w:t>
                      </w:r>
                    </w:p>
                  </w:txbxContent>
                </v:textbox>
                <w10:wrap type="none"/>
                <w10:anchorlock/>
              </v:shape>
            </w:pict>
          </mc:Fallback>
        </mc:AlternateContent>
      </w:r>
    </w:p>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农业空间用途管制图</w:t>
      </w:r>
    </w:p>
    <w:tbl>
      <w:tblPr>
        <w:tblStyle w:val="1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1794"/>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vMerge w:val="restart"/>
            <w:vAlign w:val="center"/>
          </w:tcPr>
          <w:p>
            <w:pPr>
              <w:rPr>
                <w:rFonts w:ascii="宋体" w:hAnsi="宋体" w:eastAsia="宋体"/>
                <w:b/>
                <w:sz w:val="23"/>
                <w:szCs w:val="23"/>
              </w:rPr>
            </w:pPr>
            <w:r>
              <w:rPr>
                <w:rFonts w:hint="eastAsia" w:ascii="宋体" w:hAnsi="宋体" w:eastAsia="宋体"/>
                <w:b/>
                <w:sz w:val="23"/>
                <w:szCs w:val="23"/>
              </w:rPr>
              <w:t>图形要素</w:t>
            </w:r>
          </w:p>
        </w:tc>
        <w:tc>
          <w:tcPr>
            <w:tcW w:w="1794" w:type="dxa"/>
            <w:vAlign w:val="center"/>
          </w:tcPr>
          <w:p>
            <w:pPr>
              <w:rPr>
                <w:rFonts w:ascii="宋体" w:hAnsi="宋体" w:eastAsia="宋体"/>
                <w:sz w:val="23"/>
                <w:szCs w:val="23"/>
              </w:rPr>
            </w:pPr>
            <w:r>
              <w:rPr>
                <w:rFonts w:hint="eastAsia" w:ascii="宋体" w:hAnsi="宋体" w:eastAsia="宋体"/>
                <w:sz w:val="23"/>
                <w:szCs w:val="23"/>
              </w:rPr>
              <w:t>颜色填充图斑</w:t>
            </w:r>
          </w:p>
        </w:tc>
        <w:tc>
          <w:tcPr>
            <w:tcW w:w="5155" w:type="dxa"/>
            <w:vAlign w:val="center"/>
          </w:tcPr>
          <w:p>
            <w:pPr>
              <w:rPr>
                <w:rFonts w:ascii="宋体" w:hAnsi="宋体" w:eastAsia="宋体"/>
                <w:sz w:val="23"/>
                <w:szCs w:val="23"/>
              </w:rPr>
            </w:pPr>
            <w:r>
              <w:rPr>
                <w:rFonts w:hint="eastAsia" w:ascii="宋体" w:hAnsi="宋体" w:eastAsia="宋体"/>
                <w:sz w:val="23"/>
                <w:szCs w:val="23"/>
              </w:rPr>
              <w:t>耕地</w:t>
            </w:r>
            <w:r>
              <w:rPr>
                <w:rFonts w:ascii="宋体" w:hAnsi="宋体" w:eastAsia="宋体"/>
                <w:sz w:val="23"/>
                <w:szCs w:val="23"/>
              </w:rPr>
              <w:t>、</w:t>
            </w:r>
            <w:r>
              <w:rPr>
                <w:rFonts w:hint="eastAsia" w:ascii="宋体" w:hAnsi="宋体" w:eastAsia="宋体"/>
                <w:sz w:val="23"/>
                <w:szCs w:val="23"/>
                <w:lang w:eastAsia="zh-CN"/>
              </w:rPr>
              <w:t>设施农业用地</w:t>
            </w:r>
            <w:r>
              <w:rPr>
                <w:rFonts w:hint="eastAsia" w:ascii="宋体" w:hAnsi="宋体" w:eastAsia="宋体"/>
                <w:sz w:val="23"/>
                <w:szCs w:val="23"/>
              </w:rPr>
              <w:t>、河湖水域等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vMerge w:val="continue"/>
            <w:vAlign w:val="center"/>
          </w:tcPr>
          <w:p>
            <w:pPr>
              <w:rPr>
                <w:rFonts w:ascii="宋体" w:hAnsi="宋体" w:eastAsia="宋体"/>
                <w:b/>
                <w:sz w:val="23"/>
                <w:szCs w:val="23"/>
              </w:rPr>
            </w:pPr>
          </w:p>
        </w:tc>
        <w:tc>
          <w:tcPr>
            <w:tcW w:w="1794" w:type="dxa"/>
            <w:vAlign w:val="center"/>
          </w:tcPr>
          <w:p>
            <w:pPr>
              <w:rPr>
                <w:rFonts w:ascii="宋体" w:hAnsi="宋体" w:eastAsia="宋体"/>
                <w:sz w:val="23"/>
                <w:szCs w:val="23"/>
              </w:rPr>
            </w:pPr>
            <w:r>
              <w:rPr>
                <w:rFonts w:hint="eastAsia" w:ascii="宋体" w:hAnsi="宋体" w:eastAsia="宋体"/>
                <w:sz w:val="23"/>
                <w:szCs w:val="23"/>
              </w:rPr>
              <w:t>图案填充图斑</w:t>
            </w:r>
          </w:p>
        </w:tc>
        <w:tc>
          <w:tcPr>
            <w:tcW w:w="5155" w:type="dxa"/>
            <w:vAlign w:val="center"/>
          </w:tcPr>
          <w:p>
            <w:pPr>
              <w:rPr>
                <w:rFonts w:ascii="宋体" w:hAnsi="宋体" w:eastAsia="宋体"/>
                <w:sz w:val="23"/>
                <w:szCs w:val="23"/>
              </w:rPr>
            </w:pPr>
            <w:r>
              <w:rPr>
                <w:rFonts w:hint="eastAsia" w:ascii="宋体" w:hAnsi="宋体" w:eastAsia="宋体"/>
                <w:sz w:val="23"/>
                <w:szCs w:val="23"/>
              </w:rPr>
              <w:t>农业“三区”（粮食生产功能区、蔬菜生产保护区、特色农产品优势区）、永久</w:t>
            </w:r>
            <w:r>
              <w:rPr>
                <w:rFonts w:ascii="宋体" w:hAnsi="宋体" w:eastAsia="宋体"/>
                <w:sz w:val="23"/>
                <w:szCs w:val="23"/>
              </w:rPr>
              <w:t>基本农田</w:t>
            </w:r>
            <w:r>
              <w:rPr>
                <w:rFonts w:hint="eastAsia" w:ascii="宋体" w:hAnsi="宋体" w:eastAsia="宋体"/>
                <w:sz w:val="23"/>
                <w:szCs w:val="23"/>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vAlign w:val="center"/>
          </w:tcPr>
          <w:p>
            <w:pPr>
              <w:rPr>
                <w:rFonts w:ascii="宋体" w:hAnsi="宋体" w:eastAsia="宋体"/>
                <w:b/>
                <w:sz w:val="23"/>
                <w:szCs w:val="23"/>
              </w:rPr>
            </w:pPr>
            <w:r>
              <w:rPr>
                <w:rFonts w:hint="eastAsia" w:ascii="宋体" w:hAnsi="宋体" w:eastAsia="宋体"/>
                <w:b/>
                <w:sz w:val="23"/>
                <w:szCs w:val="23"/>
              </w:rPr>
              <w:t>线性要素</w:t>
            </w:r>
          </w:p>
        </w:tc>
        <w:tc>
          <w:tcPr>
            <w:tcW w:w="6949" w:type="dxa"/>
            <w:gridSpan w:val="2"/>
            <w:vAlign w:val="center"/>
          </w:tcPr>
          <w:p>
            <w:pPr>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vAlign w:val="center"/>
          </w:tcPr>
          <w:p>
            <w:pPr>
              <w:rPr>
                <w:rFonts w:ascii="宋体" w:hAnsi="宋体" w:eastAsia="宋体"/>
                <w:b/>
                <w:sz w:val="23"/>
                <w:szCs w:val="23"/>
              </w:rPr>
            </w:pPr>
            <w:r>
              <w:rPr>
                <w:rFonts w:hint="eastAsia" w:ascii="宋体" w:hAnsi="宋体" w:eastAsia="宋体"/>
                <w:b/>
                <w:sz w:val="23"/>
                <w:szCs w:val="23"/>
              </w:rPr>
              <w:t>范围要素</w:t>
            </w:r>
          </w:p>
        </w:tc>
        <w:tc>
          <w:tcPr>
            <w:tcW w:w="6949" w:type="dxa"/>
            <w:gridSpan w:val="2"/>
            <w:vAlign w:val="center"/>
          </w:tcPr>
          <w:p>
            <w:pPr>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7" w:type="dxa"/>
            <w:vAlign w:val="center"/>
          </w:tcPr>
          <w:p>
            <w:pPr>
              <w:rPr>
                <w:rFonts w:ascii="宋体" w:hAnsi="宋体" w:eastAsia="宋体"/>
                <w:b/>
                <w:sz w:val="23"/>
                <w:szCs w:val="23"/>
              </w:rPr>
            </w:pPr>
            <w:r>
              <w:rPr>
                <w:rFonts w:hint="eastAsia" w:ascii="宋体" w:hAnsi="宋体" w:eastAsia="宋体"/>
                <w:b/>
                <w:sz w:val="23"/>
                <w:szCs w:val="23"/>
              </w:rPr>
              <w:t>设施图标</w:t>
            </w:r>
          </w:p>
        </w:tc>
        <w:tc>
          <w:tcPr>
            <w:tcW w:w="6949" w:type="dxa"/>
            <w:gridSpan w:val="2"/>
            <w:vAlign w:val="center"/>
          </w:tcPr>
          <w:p>
            <w:pPr>
              <w:rPr>
                <w:rFonts w:ascii="宋体" w:hAnsi="宋体" w:eastAsia="宋体"/>
                <w:sz w:val="23"/>
                <w:szCs w:val="23"/>
              </w:rPr>
            </w:pPr>
            <w:r>
              <w:rPr>
                <w:rFonts w:hint="eastAsia" w:ascii="宋体" w:hAnsi="宋体" w:eastAsia="宋体"/>
                <w:sz w:val="23"/>
                <w:szCs w:val="23"/>
                <w:lang w:eastAsia="zh-CN"/>
              </w:rPr>
              <w:t>设施农业用地</w:t>
            </w:r>
            <w:r>
              <w:rPr>
                <w:rFonts w:hint="eastAsia" w:ascii="宋体" w:hAnsi="宋体" w:eastAsia="宋体"/>
                <w:sz w:val="23"/>
                <w:szCs w:val="23"/>
              </w:rPr>
              <w:t>（根据</w:t>
            </w:r>
            <w:r>
              <w:rPr>
                <w:rFonts w:hint="eastAsia" w:ascii="宋体" w:hAnsi="宋体" w:eastAsia="宋体"/>
                <w:sz w:val="23"/>
                <w:szCs w:val="23"/>
                <w:lang w:eastAsia="zh-CN"/>
              </w:rPr>
              <w:t>设施农业用地</w:t>
            </w:r>
            <w:r>
              <w:rPr>
                <w:rFonts w:hint="eastAsia" w:ascii="宋体" w:hAnsi="宋体" w:eastAsia="宋体"/>
                <w:sz w:val="23"/>
                <w:szCs w:val="23"/>
              </w:rPr>
              <w:t>服务方向分类）</w:t>
            </w:r>
          </w:p>
        </w:tc>
      </w:tr>
    </w:tbl>
    <w:p>
      <w:pPr>
        <w:pStyle w:val="22"/>
        <w:widowControl/>
        <w:numPr>
          <w:ilvl w:val="0"/>
          <w:numId w:val="3"/>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设施农业用地</w:t>
      </w:r>
      <w:r>
        <w:rPr>
          <w:rFonts w:ascii="宋体" w:hAnsi="宋体" w:eastAsia="宋体"/>
          <w:sz w:val="23"/>
          <w:szCs w:val="23"/>
        </w:rPr>
        <w:t>布局图</w:t>
      </w:r>
    </w:p>
    <w:tbl>
      <w:tblPr>
        <w:tblStyle w:val="15"/>
        <w:tblW w:w="8296" w:type="dxa"/>
        <w:tblInd w:w="0" w:type="dxa"/>
        <w:tblLayout w:type="fixed"/>
        <w:tblCellMar>
          <w:top w:w="0" w:type="dxa"/>
          <w:left w:w="108" w:type="dxa"/>
          <w:bottom w:w="0" w:type="dxa"/>
          <w:right w:w="108" w:type="dxa"/>
        </w:tblCellMar>
      </w:tblPr>
      <w:tblGrid>
        <w:gridCol w:w="1140"/>
        <w:gridCol w:w="1974"/>
        <w:gridCol w:w="5182"/>
      </w:tblGrid>
      <w:tr>
        <w:tblPrEx>
          <w:tblCellMar>
            <w:top w:w="0" w:type="dxa"/>
            <w:left w:w="108" w:type="dxa"/>
            <w:bottom w:w="0" w:type="dxa"/>
            <w:right w:w="108" w:type="dxa"/>
          </w:tblCellMar>
        </w:tblPrEx>
        <w:trPr>
          <w:trHeight w:val="340" w:hRule="atLeast"/>
        </w:trPr>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图形要素</w:t>
            </w:r>
          </w:p>
        </w:tc>
        <w:tc>
          <w:tcPr>
            <w:tcW w:w="197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颜色填充图斑</w:t>
            </w:r>
          </w:p>
        </w:tc>
        <w:tc>
          <w:tcPr>
            <w:tcW w:w="518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设施</w:t>
            </w:r>
            <w:r>
              <w:rPr>
                <w:rFonts w:ascii="宋体" w:hAnsi="宋体" w:eastAsia="宋体"/>
                <w:sz w:val="23"/>
                <w:szCs w:val="23"/>
              </w:rPr>
              <w:t>农业用地（分类）</w:t>
            </w:r>
          </w:p>
        </w:tc>
      </w:tr>
      <w:tr>
        <w:tblPrEx>
          <w:tblCellMar>
            <w:top w:w="0" w:type="dxa"/>
            <w:left w:w="108" w:type="dxa"/>
            <w:bottom w:w="0" w:type="dxa"/>
            <w:right w:w="108" w:type="dxa"/>
          </w:tblCellMar>
        </w:tblPrEx>
        <w:trPr>
          <w:trHeight w:val="340" w:hRule="atLeast"/>
        </w:trPr>
        <w:tc>
          <w:tcPr>
            <w:tcW w:w="11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b/>
                <w:sz w:val="23"/>
                <w:szCs w:val="23"/>
              </w:rPr>
            </w:pPr>
          </w:p>
        </w:tc>
        <w:tc>
          <w:tcPr>
            <w:tcW w:w="19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图案填充图斑</w:t>
            </w:r>
          </w:p>
        </w:tc>
        <w:tc>
          <w:tcPr>
            <w:tcW w:w="518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ascii="宋体" w:hAnsi="宋体" w:eastAsia="宋体"/>
                <w:sz w:val="23"/>
                <w:szCs w:val="23"/>
              </w:rPr>
              <w:t>新增</w:t>
            </w:r>
            <w:r>
              <w:rPr>
                <w:rFonts w:hint="eastAsia" w:ascii="宋体" w:hAnsi="宋体" w:eastAsia="宋体"/>
                <w:sz w:val="23"/>
                <w:szCs w:val="23"/>
                <w:lang w:eastAsia="zh-CN"/>
              </w:rPr>
              <w:t>设施农业用地</w:t>
            </w:r>
            <w:r>
              <w:rPr>
                <w:rFonts w:hint="eastAsia" w:ascii="宋体" w:hAnsi="宋体" w:eastAsia="宋体"/>
                <w:sz w:val="23"/>
                <w:szCs w:val="23"/>
              </w:rPr>
              <w:t>、</w:t>
            </w:r>
            <w:r>
              <w:rPr>
                <w:rFonts w:ascii="宋体" w:hAnsi="宋体" w:eastAsia="宋体"/>
                <w:sz w:val="23"/>
                <w:szCs w:val="23"/>
              </w:rPr>
              <w:t>永久基本农田</w:t>
            </w:r>
          </w:p>
        </w:tc>
      </w:tr>
      <w:tr>
        <w:tblPrEx>
          <w:tblCellMar>
            <w:top w:w="0" w:type="dxa"/>
            <w:left w:w="108" w:type="dxa"/>
            <w:bottom w:w="0" w:type="dxa"/>
            <w:right w:w="108" w:type="dxa"/>
          </w:tblCellMar>
        </w:tblPrEx>
        <w:trPr>
          <w:trHeight w:val="340" w:hRule="atLeast"/>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线性要素</w:t>
            </w:r>
          </w:p>
        </w:tc>
        <w:tc>
          <w:tcPr>
            <w:tcW w:w="715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范围要素</w:t>
            </w:r>
          </w:p>
        </w:tc>
        <w:tc>
          <w:tcPr>
            <w:tcW w:w="715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r>
        <w:tblPrEx>
          <w:tblCellMar>
            <w:top w:w="0" w:type="dxa"/>
            <w:left w:w="108" w:type="dxa"/>
            <w:bottom w:w="0" w:type="dxa"/>
            <w:right w:w="108" w:type="dxa"/>
          </w:tblCellMar>
        </w:tblPrEx>
        <w:trPr>
          <w:trHeight w:val="340" w:hRule="atLeast"/>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其他要素</w:t>
            </w:r>
          </w:p>
        </w:tc>
        <w:tc>
          <w:tcPr>
            <w:tcW w:w="715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重点现状及规划农业产业项目分类及名称</w:t>
            </w:r>
          </w:p>
        </w:tc>
      </w:tr>
    </w:tbl>
    <w:p>
      <w:pPr>
        <w:pStyle w:val="22"/>
        <w:widowControl/>
        <w:numPr>
          <w:ilvl w:val="0"/>
          <w:numId w:val="4"/>
        </w:numPr>
        <w:spacing w:before="156" w:beforeLines="50" w:line="360" w:lineRule="auto"/>
        <w:ind w:firstLineChars="0"/>
        <w:jc w:val="left"/>
        <w:rPr>
          <w:rFonts w:ascii="宋体" w:hAnsi="宋体" w:eastAsia="宋体"/>
          <w:b/>
          <w:sz w:val="23"/>
          <w:szCs w:val="23"/>
        </w:rPr>
      </w:pPr>
      <w:r>
        <w:rPr>
          <w:rFonts w:hint="eastAsia" w:ascii="宋体" w:hAnsi="宋体" w:eastAsia="宋体"/>
          <w:b/>
          <w:sz w:val="23"/>
          <w:szCs w:val="23"/>
        </w:rPr>
        <w:t>设施</w:t>
      </w:r>
      <w:r>
        <w:rPr>
          <w:rFonts w:hint="eastAsia" w:ascii="宋体" w:hAnsi="宋体" w:eastAsia="宋体"/>
          <w:b/>
          <w:sz w:val="23"/>
          <w:szCs w:val="23"/>
          <w:lang w:eastAsia="zh-CN"/>
        </w:rPr>
        <w:t>农业</w:t>
      </w:r>
      <w:r>
        <w:rPr>
          <w:rFonts w:hint="eastAsia" w:ascii="宋体" w:hAnsi="宋体" w:eastAsia="宋体"/>
          <w:b/>
          <w:sz w:val="23"/>
          <w:szCs w:val="23"/>
        </w:rPr>
        <w:t>用地现状及规划汇总表</w:t>
      </w:r>
    </w:p>
    <w:tbl>
      <w:tblPr>
        <w:tblStyle w:val="15"/>
        <w:tblW w:w="8296" w:type="dxa"/>
        <w:jc w:val="center"/>
        <w:tblLayout w:type="fixed"/>
        <w:tblCellMar>
          <w:top w:w="0" w:type="dxa"/>
          <w:left w:w="108" w:type="dxa"/>
          <w:bottom w:w="0" w:type="dxa"/>
          <w:right w:w="108" w:type="dxa"/>
        </w:tblCellMar>
      </w:tblPr>
      <w:tblGrid>
        <w:gridCol w:w="943"/>
        <w:gridCol w:w="2517"/>
        <w:gridCol w:w="2648"/>
        <w:gridCol w:w="2188"/>
      </w:tblGrid>
      <w:tr>
        <w:tblPrEx>
          <w:tblCellMar>
            <w:top w:w="0" w:type="dxa"/>
            <w:left w:w="108" w:type="dxa"/>
            <w:bottom w:w="0" w:type="dxa"/>
            <w:right w:w="108" w:type="dxa"/>
          </w:tblCellMar>
        </w:tblPrEx>
        <w:trPr>
          <w:trHeight w:val="340" w:hRule="atLeast"/>
          <w:jc w:val="center"/>
        </w:trPr>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序号</w:t>
            </w:r>
          </w:p>
        </w:tc>
        <w:tc>
          <w:tcPr>
            <w:tcW w:w="25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产业类型</w:t>
            </w:r>
          </w:p>
        </w:tc>
        <w:tc>
          <w:tcPr>
            <w:tcW w:w="2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现状或规划</w:t>
            </w:r>
          </w:p>
        </w:tc>
        <w:tc>
          <w:tcPr>
            <w:tcW w:w="218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项目面积</w:t>
            </w:r>
          </w:p>
          <w:p>
            <w:pPr>
              <w:widowControl/>
              <w:jc w:val="center"/>
              <w:rPr>
                <w:rFonts w:ascii="宋体" w:hAnsi="宋体" w:eastAsia="宋体"/>
                <w:b/>
                <w:sz w:val="23"/>
                <w:szCs w:val="23"/>
              </w:rPr>
            </w:pPr>
            <w:r>
              <w:rPr>
                <w:rFonts w:hint="eastAsia" w:ascii="宋体" w:hAnsi="宋体" w:eastAsia="宋体"/>
                <w:b/>
                <w:sz w:val="23"/>
                <w:szCs w:val="23"/>
              </w:rPr>
              <w:t>（单位：公顷）</w:t>
            </w:r>
          </w:p>
        </w:tc>
      </w:tr>
      <w:tr>
        <w:tblPrEx>
          <w:tblCellMar>
            <w:top w:w="0" w:type="dxa"/>
            <w:left w:w="108" w:type="dxa"/>
            <w:bottom w:w="0" w:type="dxa"/>
            <w:right w:w="108" w:type="dxa"/>
          </w:tblCellMar>
        </w:tblPrEx>
        <w:trPr>
          <w:trHeight w:val="340" w:hRule="atLeast"/>
          <w:jc w:val="center"/>
        </w:trPr>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1</w:t>
            </w:r>
          </w:p>
        </w:tc>
        <w:tc>
          <w:tcPr>
            <w:tcW w:w="2517"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粮食设施</w:t>
            </w:r>
            <w:r>
              <w:rPr>
                <w:rFonts w:hint="eastAsia" w:ascii="宋体" w:hAnsi="宋体" w:eastAsia="宋体"/>
                <w:sz w:val="23"/>
                <w:szCs w:val="23"/>
                <w:lang w:eastAsia="zh-CN"/>
              </w:rPr>
              <w:t>农业</w:t>
            </w:r>
            <w:r>
              <w:rPr>
                <w:rFonts w:hint="eastAsia" w:ascii="宋体" w:hAnsi="宋体" w:eastAsia="宋体"/>
                <w:sz w:val="23"/>
                <w:szCs w:val="23"/>
              </w:rPr>
              <w:t>用地</w:t>
            </w:r>
          </w:p>
        </w:tc>
        <w:tc>
          <w:tcPr>
            <w:tcW w:w="2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存量</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新增</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合计</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2</w:t>
            </w:r>
          </w:p>
        </w:tc>
        <w:tc>
          <w:tcPr>
            <w:tcW w:w="2517"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经济果林设施</w:t>
            </w:r>
            <w:r>
              <w:rPr>
                <w:rFonts w:hint="eastAsia" w:ascii="宋体" w:hAnsi="宋体" w:eastAsia="宋体"/>
                <w:sz w:val="23"/>
                <w:szCs w:val="23"/>
                <w:lang w:eastAsia="zh-CN"/>
              </w:rPr>
              <w:t>农业</w:t>
            </w:r>
            <w:r>
              <w:rPr>
                <w:rFonts w:hint="eastAsia" w:ascii="宋体" w:hAnsi="宋体" w:eastAsia="宋体"/>
                <w:sz w:val="23"/>
                <w:szCs w:val="23"/>
              </w:rPr>
              <w:t>用地</w:t>
            </w:r>
          </w:p>
        </w:tc>
        <w:tc>
          <w:tcPr>
            <w:tcW w:w="2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存量</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新增</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合计</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3</w:t>
            </w:r>
          </w:p>
        </w:tc>
        <w:tc>
          <w:tcPr>
            <w:tcW w:w="2517"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蔬菜设施</w:t>
            </w:r>
            <w:r>
              <w:rPr>
                <w:rFonts w:hint="eastAsia" w:ascii="宋体" w:hAnsi="宋体" w:eastAsia="宋体"/>
                <w:sz w:val="23"/>
                <w:szCs w:val="23"/>
                <w:lang w:eastAsia="zh-CN"/>
              </w:rPr>
              <w:t>农业</w:t>
            </w:r>
            <w:r>
              <w:rPr>
                <w:rFonts w:hint="eastAsia" w:ascii="宋体" w:hAnsi="宋体" w:eastAsia="宋体"/>
                <w:sz w:val="23"/>
                <w:szCs w:val="23"/>
              </w:rPr>
              <w:t>用地</w:t>
            </w: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存量</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新增</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64" w:hRule="atLeast"/>
          <w:jc w:val="center"/>
        </w:trPr>
        <w:tc>
          <w:tcPr>
            <w:tcW w:w="943"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合计</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4</w:t>
            </w:r>
          </w:p>
        </w:tc>
        <w:tc>
          <w:tcPr>
            <w:tcW w:w="2517" w:type="dxa"/>
            <w:vMerge w:val="restart"/>
            <w:tcBorders>
              <w:top w:val="single" w:color="auto" w:sz="4" w:space="0"/>
              <w:left w:val="nil"/>
              <w:right w:val="single" w:color="auto" w:sz="4" w:space="0"/>
            </w:tcBorders>
            <w:shd w:val="clear" w:color="auto" w:fill="auto"/>
            <w:vAlign w:val="center"/>
          </w:tcPr>
          <w:p>
            <w:pPr>
              <w:widowControl/>
              <w:rPr>
                <w:rFonts w:ascii="宋体" w:hAnsi="宋体" w:eastAsia="宋体"/>
                <w:sz w:val="23"/>
                <w:szCs w:val="23"/>
              </w:rPr>
            </w:pPr>
            <w:r>
              <w:rPr>
                <w:rFonts w:hint="eastAsia" w:ascii="宋体" w:hAnsi="宋体" w:eastAsia="宋体"/>
                <w:sz w:val="23"/>
                <w:szCs w:val="23"/>
              </w:rPr>
              <w:t>畜禽水产养殖设施用地</w:t>
            </w: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存量</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right w:val="single" w:color="auto" w:sz="4" w:space="0"/>
            </w:tcBorders>
            <w:shd w:val="clear" w:color="auto" w:fill="auto"/>
            <w:vAlign w:val="center"/>
          </w:tcPr>
          <w:p>
            <w:pPr>
              <w:widowControl/>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新增</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943"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p>
        </w:tc>
        <w:tc>
          <w:tcPr>
            <w:tcW w:w="2517" w:type="dxa"/>
            <w:vMerge w:val="continue"/>
            <w:tcBorders>
              <w:left w:val="nil"/>
              <w:bottom w:val="single" w:color="auto" w:sz="4" w:space="0"/>
              <w:right w:val="single" w:color="auto" w:sz="4" w:space="0"/>
            </w:tcBorders>
            <w:shd w:val="clear" w:color="auto" w:fill="auto"/>
            <w:vAlign w:val="center"/>
          </w:tcPr>
          <w:p>
            <w:pPr>
              <w:widowControl/>
              <w:rPr>
                <w:rFonts w:ascii="宋体" w:hAnsi="宋体" w:eastAsia="宋体"/>
                <w:sz w:val="23"/>
                <w:szCs w:val="23"/>
              </w:rPr>
            </w:pPr>
          </w:p>
        </w:tc>
        <w:tc>
          <w:tcPr>
            <w:tcW w:w="26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合计</w:t>
            </w:r>
          </w:p>
        </w:tc>
        <w:tc>
          <w:tcPr>
            <w:tcW w:w="218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2" w:name="_Toc43733262"/>
      <w:r>
        <w:rPr>
          <w:rFonts w:hint="eastAsia" w:ascii="宋体" w:hAnsi="宋体" w:eastAsia="宋体"/>
          <w:b/>
          <w:sz w:val="28"/>
        </w:rPr>
        <w:t>重点</w:t>
      </w:r>
      <w:r>
        <w:rPr>
          <w:rFonts w:ascii="宋体" w:hAnsi="宋体" w:eastAsia="宋体"/>
          <w:b/>
          <w:sz w:val="28"/>
        </w:rPr>
        <w:t>片区（</w:t>
      </w:r>
      <w:r>
        <w:rPr>
          <w:rFonts w:hint="eastAsia" w:ascii="宋体" w:hAnsi="宋体" w:eastAsia="宋体"/>
          <w:b/>
          <w:sz w:val="28"/>
        </w:rPr>
        <w:t>或</w:t>
      </w:r>
      <w:r>
        <w:rPr>
          <w:rFonts w:ascii="宋体" w:hAnsi="宋体" w:eastAsia="宋体"/>
          <w:b/>
          <w:sz w:val="28"/>
        </w:rPr>
        <w:t>重点村）</w:t>
      </w:r>
      <w:r>
        <w:rPr>
          <w:rFonts w:hint="eastAsia" w:ascii="宋体" w:hAnsi="宋体" w:eastAsia="宋体"/>
          <w:b/>
          <w:sz w:val="28"/>
        </w:rPr>
        <w:t>产业</w:t>
      </w:r>
      <w:r>
        <w:rPr>
          <w:rFonts w:ascii="宋体" w:hAnsi="宋体" w:eastAsia="宋体"/>
          <w:b/>
          <w:sz w:val="28"/>
        </w:rPr>
        <w:t>布局</w:t>
      </w:r>
      <w:bookmarkEnd w:id="32"/>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根据农业空间布局结构和</w:t>
      </w:r>
      <w:r>
        <w:rPr>
          <w:rFonts w:ascii="宋体" w:hAnsi="宋体" w:eastAsia="宋体"/>
          <w:sz w:val="23"/>
          <w:szCs w:val="23"/>
        </w:rPr>
        <w:t>主导功能区划分</w:t>
      </w:r>
      <w:r>
        <w:rPr>
          <w:rFonts w:hint="eastAsia" w:ascii="宋体" w:hAnsi="宋体" w:eastAsia="宋体"/>
          <w:sz w:val="23"/>
          <w:szCs w:val="23"/>
        </w:rPr>
        <w:t>，对不</w:t>
      </w:r>
      <w:r>
        <w:rPr>
          <w:rFonts w:ascii="宋体" w:hAnsi="宋体" w:eastAsia="宋体"/>
          <w:sz w:val="23"/>
          <w:szCs w:val="23"/>
        </w:rPr>
        <w:t>同片区，特别是</w:t>
      </w:r>
      <w:r>
        <w:rPr>
          <w:rFonts w:hint="eastAsia" w:ascii="宋体" w:hAnsi="宋体" w:eastAsia="宋体"/>
          <w:sz w:val="23"/>
          <w:szCs w:val="23"/>
        </w:rPr>
        <w:t>重要生产片区以及</w:t>
      </w:r>
      <w:r>
        <w:rPr>
          <w:rFonts w:ascii="宋体" w:hAnsi="宋体" w:eastAsia="宋体"/>
          <w:sz w:val="23"/>
          <w:szCs w:val="23"/>
        </w:rPr>
        <w:t>重点村</w:t>
      </w:r>
      <w:r>
        <w:rPr>
          <w:rFonts w:hint="eastAsia" w:ascii="宋体" w:hAnsi="宋体" w:eastAsia="宋体"/>
          <w:sz w:val="23"/>
          <w:szCs w:val="23"/>
        </w:rPr>
        <w:t>进行深化布局指引，根据</w:t>
      </w:r>
      <w:r>
        <w:rPr>
          <w:rFonts w:ascii="宋体" w:hAnsi="宋体" w:eastAsia="宋体"/>
          <w:sz w:val="23"/>
          <w:szCs w:val="23"/>
        </w:rPr>
        <w:t>需要，</w:t>
      </w:r>
      <w:r>
        <w:rPr>
          <w:rFonts w:hint="eastAsia" w:ascii="宋体" w:hAnsi="宋体" w:eastAsia="宋体"/>
          <w:sz w:val="23"/>
          <w:szCs w:val="23"/>
        </w:rPr>
        <w:t>进一步明晰</w:t>
      </w:r>
      <w:r>
        <w:rPr>
          <w:rFonts w:ascii="宋体" w:hAnsi="宋体" w:eastAsia="宋体"/>
          <w:sz w:val="23"/>
          <w:szCs w:val="23"/>
        </w:rPr>
        <w:t>内部农用地布局、项目类型、配套设施</w:t>
      </w:r>
      <w:r>
        <w:rPr>
          <w:rFonts w:hint="eastAsia" w:ascii="宋体" w:hAnsi="宋体" w:eastAsia="宋体"/>
          <w:sz w:val="23"/>
          <w:szCs w:val="23"/>
        </w:rPr>
        <w:t>、</w:t>
      </w:r>
      <w:r>
        <w:rPr>
          <w:rFonts w:ascii="宋体" w:hAnsi="宋体" w:eastAsia="宋体"/>
          <w:sz w:val="23"/>
          <w:szCs w:val="23"/>
        </w:rPr>
        <w:t>土地管控</w:t>
      </w:r>
      <w:r>
        <w:rPr>
          <w:rFonts w:hint="eastAsia" w:ascii="宋体" w:hAnsi="宋体" w:eastAsia="宋体"/>
          <w:sz w:val="23"/>
          <w:szCs w:val="23"/>
        </w:rPr>
        <w:t>方式等</w:t>
      </w:r>
      <w:r>
        <w:rPr>
          <w:rFonts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重点村</w:t>
      </w:r>
      <w:r>
        <w:rPr>
          <w:rFonts w:ascii="宋体" w:hAnsi="宋体" w:eastAsia="宋体"/>
          <w:sz w:val="23"/>
          <w:szCs w:val="23"/>
        </w:rPr>
        <w:t>布局指引应与乡村振兴示范村</w:t>
      </w:r>
      <w:r>
        <w:rPr>
          <w:rFonts w:hint="eastAsia" w:ascii="宋体" w:hAnsi="宋体" w:eastAsia="宋体"/>
          <w:sz w:val="23"/>
          <w:szCs w:val="23"/>
        </w:rPr>
        <w:t>的</w:t>
      </w:r>
      <w:r>
        <w:rPr>
          <w:rFonts w:ascii="宋体" w:hAnsi="宋体" w:eastAsia="宋体"/>
          <w:sz w:val="23"/>
          <w:szCs w:val="23"/>
        </w:rPr>
        <w:t>申报</w:t>
      </w:r>
      <w:r>
        <w:rPr>
          <w:rFonts w:hint="eastAsia" w:ascii="宋体" w:hAnsi="宋体" w:eastAsia="宋体"/>
          <w:sz w:val="23"/>
          <w:szCs w:val="23"/>
        </w:rPr>
        <w:t>、</w:t>
      </w:r>
      <w:r>
        <w:rPr>
          <w:rFonts w:ascii="宋体" w:hAnsi="宋体" w:eastAsia="宋体"/>
          <w:sz w:val="23"/>
          <w:szCs w:val="23"/>
        </w:rPr>
        <w:t>规划</w:t>
      </w:r>
      <w:r>
        <w:rPr>
          <w:rFonts w:hint="eastAsia" w:ascii="宋体" w:hAnsi="宋体" w:eastAsia="宋体"/>
          <w:sz w:val="23"/>
          <w:szCs w:val="23"/>
        </w:rPr>
        <w:t>、建设实施</w:t>
      </w:r>
      <w:r>
        <w:rPr>
          <w:rFonts w:ascii="宋体" w:hAnsi="宋体" w:eastAsia="宋体"/>
          <w:sz w:val="23"/>
          <w:szCs w:val="23"/>
        </w:rPr>
        <w:t>等相关工作</w:t>
      </w:r>
      <w:r>
        <w:rPr>
          <w:rFonts w:hint="eastAsia" w:ascii="宋体" w:hAnsi="宋体" w:eastAsia="宋体"/>
          <w:sz w:val="23"/>
          <w:szCs w:val="23"/>
        </w:rPr>
        <w:t>紧密</w:t>
      </w:r>
      <w:r>
        <w:rPr>
          <w:rFonts w:ascii="宋体" w:hAnsi="宋体" w:eastAsia="宋体"/>
          <w:sz w:val="23"/>
          <w:szCs w:val="23"/>
        </w:rPr>
        <w:t>结合。</w:t>
      </w:r>
    </w:p>
    <w:p>
      <w:pPr>
        <w:pStyle w:val="22"/>
        <w:widowControl/>
        <w:numPr>
          <w:ilvl w:val="0"/>
          <w:numId w:val="4"/>
        </w:numPr>
        <w:spacing w:before="156" w:beforeLines="50" w:line="360" w:lineRule="auto"/>
        <w:ind w:firstLineChars="0"/>
        <w:jc w:val="left"/>
        <w:rPr>
          <w:rFonts w:ascii="宋体" w:hAnsi="宋体" w:eastAsia="宋体"/>
          <w:b/>
          <w:sz w:val="23"/>
          <w:szCs w:val="23"/>
        </w:rPr>
      </w:pPr>
      <w:r>
        <w:rPr>
          <w:rFonts w:hint="eastAsia" w:ascii="宋体" w:hAnsi="宋体" w:eastAsia="宋体"/>
          <w:b/>
          <w:sz w:val="23"/>
          <w:szCs w:val="23"/>
        </w:rPr>
        <w:t>分片区生产空间布局图</w:t>
      </w:r>
    </w:p>
    <w:tbl>
      <w:tblPr>
        <w:tblStyle w:val="15"/>
        <w:tblW w:w="8296" w:type="dxa"/>
        <w:jc w:val="center"/>
        <w:tblLayout w:type="fixed"/>
        <w:tblCellMar>
          <w:top w:w="0" w:type="dxa"/>
          <w:left w:w="108" w:type="dxa"/>
          <w:bottom w:w="0" w:type="dxa"/>
          <w:right w:w="108" w:type="dxa"/>
        </w:tblCellMar>
      </w:tblPr>
      <w:tblGrid>
        <w:gridCol w:w="1140"/>
        <w:gridCol w:w="1763"/>
        <w:gridCol w:w="5393"/>
      </w:tblGrid>
      <w:tr>
        <w:tblPrEx>
          <w:tblCellMar>
            <w:top w:w="0" w:type="dxa"/>
            <w:left w:w="108" w:type="dxa"/>
            <w:bottom w:w="0" w:type="dxa"/>
            <w:right w:w="108" w:type="dxa"/>
          </w:tblCellMar>
        </w:tblPrEx>
        <w:trPr>
          <w:trHeight w:val="340" w:hRule="atLeast"/>
          <w:jc w:val="center"/>
        </w:trPr>
        <w:tc>
          <w:tcPr>
            <w:tcW w:w="11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图形要素</w:t>
            </w:r>
          </w:p>
        </w:tc>
        <w:tc>
          <w:tcPr>
            <w:tcW w:w="176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颜色填充图斑</w:t>
            </w:r>
          </w:p>
        </w:tc>
        <w:tc>
          <w:tcPr>
            <w:tcW w:w="539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重要农业片区、重要的农业项目地块、河湖水域等</w:t>
            </w:r>
          </w:p>
        </w:tc>
      </w:tr>
      <w:tr>
        <w:tblPrEx>
          <w:tblCellMar>
            <w:top w:w="0" w:type="dxa"/>
            <w:left w:w="108" w:type="dxa"/>
            <w:bottom w:w="0" w:type="dxa"/>
            <w:right w:w="108" w:type="dxa"/>
          </w:tblCellMar>
        </w:tblPrEx>
        <w:trPr>
          <w:trHeight w:val="340" w:hRule="atLeast"/>
          <w:jc w:val="center"/>
        </w:trPr>
        <w:tc>
          <w:tcPr>
            <w:tcW w:w="11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b/>
                <w:sz w:val="23"/>
                <w:szCs w:val="23"/>
              </w:rPr>
            </w:pPr>
          </w:p>
        </w:tc>
        <w:tc>
          <w:tcPr>
            <w:tcW w:w="17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图案填充图斑</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农业“三区”（粮食生产功能区、蔬菜生产保护区、特色农产品优势区）、</w:t>
            </w:r>
            <w:r>
              <w:rPr>
                <w:rFonts w:ascii="宋体" w:hAnsi="宋体" w:eastAsia="宋体"/>
                <w:sz w:val="23"/>
                <w:szCs w:val="23"/>
              </w:rPr>
              <w:t>永久基本农田</w:t>
            </w:r>
          </w:p>
        </w:tc>
      </w:tr>
      <w:tr>
        <w:tblPrEx>
          <w:tblCellMar>
            <w:top w:w="0" w:type="dxa"/>
            <w:left w:w="108" w:type="dxa"/>
            <w:bottom w:w="0" w:type="dxa"/>
            <w:right w:w="108" w:type="dxa"/>
          </w:tblCellMar>
        </w:tblPrEx>
        <w:trPr>
          <w:trHeight w:val="340" w:hRule="atLeast"/>
          <w:jc w:val="center"/>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线性要素</w:t>
            </w:r>
          </w:p>
        </w:tc>
        <w:tc>
          <w:tcPr>
            <w:tcW w:w="715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jc w:val="center"/>
        </w:trPr>
        <w:tc>
          <w:tcPr>
            <w:tcW w:w="114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范围要素</w:t>
            </w:r>
          </w:p>
        </w:tc>
        <w:tc>
          <w:tcPr>
            <w:tcW w:w="715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3" w:name="_Toc43733263"/>
      <w:r>
        <w:rPr>
          <w:rFonts w:hint="eastAsia" w:ascii="宋体" w:hAnsi="宋体" w:eastAsia="宋体"/>
          <w:b/>
          <w:sz w:val="28"/>
        </w:rPr>
        <w:t>重点产业空间布局</w:t>
      </w:r>
      <w:bookmarkEnd w:id="33"/>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根据规划</w:t>
      </w:r>
      <w:r>
        <w:rPr>
          <w:rFonts w:ascii="宋体" w:hAnsi="宋体" w:eastAsia="宋体"/>
          <w:sz w:val="23"/>
          <w:szCs w:val="23"/>
        </w:rPr>
        <w:t>范围内</w:t>
      </w:r>
      <w:r>
        <w:rPr>
          <w:rFonts w:hint="eastAsia" w:ascii="宋体" w:hAnsi="宋体" w:eastAsia="宋体"/>
          <w:sz w:val="23"/>
          <w:szCs w:val="23"/>
        </w:rPr>
        <w:t>农业发展</w:t>
      </w:r>
      <w:r>
        <w:rPr>
          <w:rFonts w:ascii="宋体" w:hAnsi="宋体" w:eastAsia="宋体"/>
          <w:sz w:val="23"/>
          <w:szCs w:val="23"/>
        </w:rPr>
        <w:t>需</w:t>
      </w:r>
      <w:r>
        <w:rPr>
          <w:rFonts w:hint="eastAsia" w:ascii="宋体" w:hAnsi="宋体" w:eastAsia="宋体"/>
          <w:sz w:val="23"/>
          <w:szCs w:val="23"/>
        </w:rPr>
        <w:t>要，聚焦</w:t>
      </w:r>
      <w:r>
        <w:rPr>
          <w:rFonts w:ascii="宋体" w:hAnsi="宋体" w:eastAsia="宋体"/>
          <w:sz w:val="23"/>
          <w:szCs w:val="23"/>
        </w:rPr>
        <w:t>重点</w:t>
      </w:r>
      <w:r>
        <w:rPr>
          <w:rFonts w:hint="eastAsia" w:ascii="宋体" w:hAnsi="宋体" w:eastAsia="宋体"/>
          <w:sz w:val="23"/>
          <w:szCs w:val="23"/>
        </w:rPr>
        <w:t>产业</w:t>
      </w:r>
      <w:r>
        <w:rPr>
          <w:rFonts w:ascii="宋体" w:hAnsi="宋体" w:eastAsia="宋体"/>
          <w:sz w:val="23"/>
          <w:szCs w:val="23"/>
        </w:rPr>
        <w:t>，</w:t>
      </w:r>
      <w:r>
        <w:rPr>
          <w:rFonts w:hint="eastAsia" w:ascii="宋体" w:hAnsi="宋体" w:eastAsia="宋体"/>
          <w:sz w:val="23"/>
          <w:szCs w:val="23"/>
        </w:rPr>
        <w:t>可包括</w:t>
      </w:r>
      <w:r>
        <w:rPr>
          <w:rFonts w:ascii="宋体" w:hAnsi="宋体" w:eastAsia="宋体"/>
          <w:sz w:val="23"/>
          <w:szCs w:val="23"/>
        </w:rPr>
        <w:t>种植业</w:t>
      </w:r>
      <w:r>
        <w:rPr>
          <w:rFonts w:hint="eastAsia" w:ascii="宋体" w:hAnsi="宋体" w:eastAsia="宋体"/>
          <w:sz w:val="23"/>
          <w:szCs w:val="23"/>
        </w:rPr>
        <w:t>（</w:t>
      </w:r>
      <w:r>
        <w:rPr>
          <w:rFonts w:ascii="宋体" w:hAnsi="宋体" w:eastAsia="宋体"/>
          <w:sz w:val="23"/>
          <w:szCs w:val="23"/>
        </w:rPr>
        <w:t>蔬菜、粮食、特色农产品）、养殖业、休闲农业</w:t>
      </w:r>
      <w:r>
        <w:rPr>
          <w:rFonts w:hint="eastAsia" w:ascii="宋体" w:hAnsi="宋体" w:eastAsia="宋体"/>
          <w:sz w:val="23"/>
          <w:szCs w:val="23"/>
        </w:rPr>
        <w:t>、</w:t>
      </w:r>
      <w:r>
        <w:rPr>
          <w:rFonts w:ascii="宋体" w:hAnsi="宋体" w:eastAsia="宋体"/>
          <w:sz w:val="23"/>
          <w:szCs w:val="23"/>
        </w:rPr>
        <w:t>农业加工业、农业服务</w:t>
      </w:r>
      <w:r>
        <w:rPr>
          <w:rFonts w:hint="eastAsia" w:ascii="宋体" w:hAnsi="宋体" w:eastAsia="宋体"/>
          <w:sz w:val="23"/>
          <w:szCs w:val="23"/>
        </w:rPr>
        <w:t>业等，根据</w:t>
      </w:r>
      <w:r>
        <w:rPr>
          <w:rFonts w:hint="eastAsia" w:ascii="宋体" w:hAnsi="宋体" w:eastAsia="宋体"/>
          <w:sz w:val="23"/>
          <w:szCs w:val="23"/>
          <w:lang w:eastAsia="zh-CN"/>
        </w:rPr>
        <w:t>本乡镇</w:t>
      </w:r>
      <w:r>
        <w:rPr>
          <w:rFonts w:ascii="宋体" w:hAnsi="宋体" w:eastAsia="宋体"/>
          <w:sz w:val="23"/>
          <w:szCs w:val="23"/>
        </w:rPr>
        <w:t>需求</w:t>
      </w:r>
      <w:r>
        <w:rPr>
          <w:rFonts w:hint="eastAsia" w:ascii="宋体" w:hAnsi="宋体" w:eastAsia="宋体"/>
          <w:sz w:val="23"/>
          <w:szCs w:val="23"/>
        </w:rPr>
        <w:t>深化分</w:t>
      </w:r>
      <w:r>
        <w:rPr>
          <w:rFonts w:ascii="宋体" w:hAnsi="宋体" w:eastAsia="宋体"/>
          <w:sz w:val="23"/>
          <w:szCs w:val="23"/>
        </w:rPr>
        <w:t>产业的</w:t>
      </w:r>
      <w:r>
        <w:rPr>
          <w:rFonts w:hint="eastAsia" w:ascii="宋体" w:hAnsi="宋体" w:eastAsia="宋体"/>
          <w:sz w:val="23"/>
          <w:szCs w:val="23"/>
        </w:rPr>
        <w:t>空间布局规划。</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各产业空间布局是在规划空间上体现农业产业的全产业链发展布局，关注产前、产中、产后各</w:t>
      </w:r>
      <w:r>
        <w:rPr>
          <w:rFonts w:ascii="宋体" w:hAnsi="宋体" w:eastAsia="宋体"/>
          <w:sz w:val="23"/>
          <w:szCs w:val="23"/>
        </w:rPr>
        <w:t>环节</w:t>
      </w:r>
      <w:r>
        <w:rPr>
          <w:rFonts w:hint="eastAsia" w:ascii="宋体" w:hAnsi="宋体" w:eastAsia="宋体"/>
          <w:sz w:val="23"/>
          <w:szCs w:val="23"/>
        </w:rPr>
        <w:t>的</w:t>
      </w:r>
      <w:r>
        <w:rPr>
          <w:rFonts w:ascii="宋体" w:hAnsi="宋体" w:eastAsia="宋体"/>
          <w:sz w:val="23"/>
          <w:szCs w:val="23"/>
        </w:rPr>
        <w:t>空间</w:t>
      </w:r>
      <w:r>
        <w:rPr>
          <w:rFonts w:hint="eastAsia" w:ascii="宋体" w:hAnsi="宋体" w:eastAsia="宋体"/>
          <w:sz w:val="23"/>
          <w:szCs w:val="23"/>
        </w:rPr>
        <w:t>需求，并对重要产业</w:t>
      </w:r>
      <w:r>
        <w:rPr>
          <w:rFonts w:ascii="宋体" w:hAnsi="宋体" w:eastAsia="宋体"/>
          <w:sz w:val="23"/>
          <w:szCs w:val="23"/>
        </w:rPr>
        <w:t>项目</w:t>
      </w:r>
      <w:r>
        <w:rPr>
          <w:rFonts w:hint="eastAsia" w:ascii="宋体" w:hAnsi="宋体" w:eastAsia="宋体"/>
          <w:sz w:val="23"/>
          <w:szCs w:val="23"/>
        </w:rPr>
        <w:t>、</w:t>
      </w:r>
      <w:r>
        <w:rPr>
          <w:rFonts w:ascii="宋体" w:hAnsi="宋体" w:eastAsia="宋体"/>
          <w:sz w:val="23"/>
          <w:szCs w:val="23"/>
        </w:rPr>
        <w:t>重点</w:t>
      </w:r>
      <w:r>
        <w:rPr>
          <w:rFonts w:hint="eastAsia" w:ascii="宋体" w:hAnsi="宋体" w:eastAsia="宋体"/>
          <w:sz w:val="23"/>
          <w:szCs w:val="23"/>
        </w:rPr>
        <w:t>配套</w:t>
      </w:r>
      <w:r>
        <w:rPr>
          <w:rFonts w:ascii="宋体" w:hAnsi="宋体" w:eastAsia="宋体"/>
          <w:sz w:val="23"/>
          <w:szCs w:val="23"/>
        </w:rPr>
        <w:t>设施的选址落地</w:t>
      </w:r>
      <w:r>
        <w:rPr>
          <w:rFonts w:hint="eastAsia" w:ascii="宋体" w:hAnsi="宋体" w:eastAsia="宋体"/>
          <w:sz w:val="23"/>
          <w:szCs w:val="23"/>
        </w:rPr>
        <w:t>进行</w:t>
      </w:r>
      <w:r>
        <w:rPr>
          <w:rFonts w:ascii="宋体" w:hAnsi="宋体" w:eastAsia="宋体"/>
          <w:sz w:val="23"/>
          <w:szCs w:val="23"/>
        </w:rPr>
        <w:t>指引</w:t>
      </w:r>
      <w:r>
        <w:rPr>
          <w:rFonts w:hint="eastAsia" w:ascii="宋体" w:hAnsi="宋体" w:eastAsia="宋体"/>
          <w:sz w:val="23"/>
          <w:szCs w:val="23"/>
        </w:rPr>
        <w:t>。</w:t>
      </w:r>
    </w:p>
    <w:p>
      <w:pPr>
        <w:pStyle w:val="22"/>
        <w:widowControl/>
        <w:numPr>
          <w:ilvl w:val="0"/>
          <w:numId w:val="4"/>
        </w:numPr>
        <w:spacing w:before="156" w:beforeLines="50" w:line="360" w:lineRule="auto"/>
        <w:ind w:firstLineChars="0"/>
        <w:jc w:val="left"/>
        <w:rPr>
          <w:rFonts w:ascii="宋体" w:hAnsi="宋体" w:eastAsia="宋体"/>
          <w:b/>
          <w:sz w:val="23"/>
          <w:szCs w:val="23"/>
        </w:rPr>
      </w:pPr>
      <w:r>
        <w:rPr>
          <w:rFonts w:hint="eastAsia" w:ascii="宋体" w:hAnsi="宋体" w:eastAsia="宋体"/>
          <w:b/>
          <w:sz w:val="23"/>
          <w:szCs w:val="23"/>
        </w:rPr>
        <w:t>分产业空间布局图</w:t>
      </w:r>
    </w:p>
    <w:tbl>
      <w:tblPr>
        <w:tblStyle w:val="15"/>
        <w:tblW w:w="8296" w:type="dxa"/>
        <w:tblInd w:w="0" w:type="dxa"/>
        <w:tblLayout w:type="fixed"/>
        <w:tblCellMar>
          <w:top w:w="0" w:type="dxa"/>
          <w:left w:w="108" w:type="dxa"/>
          <w:bottom w:w="0" w:type="dxa"/>
          <w:right w:w="108" w:type="dxa"/>
        </w:tblCellMar>
      </w:tblPr>
      <w:tblGrid>
        <w:gridCol w:w="1179"/>
        <w:gridCol w:w="1759"/>
        <w:gridCol w:w="5358"/>
      </w:tblGrid>
      <w:tr>
        <w:tblPrEx>
          <w:tblCellMar>
            <w:top w:w="0" w:type="dxa"/>
            <w:left w:w="108" w:type="dxa"/>
            <w:bottom w:w="0" w:type="dxa"/>
            <w:right w:w="108" w:type="dxa"/>
          </w:tblCellMar>
        </w:tblPrEx>
        <w:trPr>
          <w:trHeight w:val="340" w:hRule="atLeast"/>
        </w:trPr>
        <w:tc>
          <w:tcPr>
            <w:tcW w:w="117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图形要素</w:t>
            </w:r>
          </w:p>
        </w:tc>
        <w:tc>
          <w:tcPr>
            <w:tcW w:w="17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颜色填充图斑</w:t>
            </w:r>
          </w:p>
        </w:tc>
        <w:tc>
          <w:tcPr>
            <w:tcW w:w="535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分产业（蔬菜、粮食、特色农产品等）片区、重要的农业项目地块、河湖水域等</w:t>
            </w:r>
          </w:p>
        </w:tc>
      </w:tr>
      <w:tr>
        <w:tblPrEx>
          <w:tblCellMar>
            <w:top w:w="0" w:type="dxa"/>
            <w:left w:w="108" w:type="dxa"/>
            <w:bottom w:w="0" w:type="dxa"/>
            <w:right w:w="108" w:type="dxa"/>
          </w:tblCellMar>
        </w:tblPrEx>
        <w:trPr>
          <w:trHeight w:val="340" w:hRule="atLeast"/>
        </w:trPr>
        <w:tc>
          <w:tcPr>
            <w:tcW w:w="11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b/>
                <w:sz w:val="23"/>
                <w:szCs w:val="23"/>
              </w:rPr>
            </w:pPr>
          </w:p>
        </w:tc>
        <w:tc>
          <w:tcPr>
            <w:tcW w:w="17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图案填充图斑</w:t>
            </w:r>
          </w:p>
        </w:tc>
        <w:tc>
          <w:tcPr>
            <w:tcW w:w="53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农业“三区”（粮食生产功能区、蔬菜生产保护区、特色农产品优势区）、</w:t>
            </w:r>
            <w:r>
              <w:rPr>
                <w:rFonts w:ascii="宋体" w:hAnsi="宋体" w:eastAsia="宋体"/>
                <w:sz w:val="23"/>
                <w:szCs w:val="23"/>
              </w:rPr>
              <w:t>永久基本农田</w:t>
            </w:r>
          </w:p>
        </w:tc>
      </w:tr>
      <w:tr>
        <w:tblPrEx>
          <w:tblCellMar>
            <w:top w:w="0" w:type="dxa"/>
            <w:left w:w="108" w:type="dxa"/>
            <w:bottom w:w="0" w:type="dxa"/>
            <w:right w:w="108" w:type="dxa"/>
          </w:tblCellMar>
        </w:tblPrEx>
        <w:trPr>
          <w:trHeight w:val="340" w:hRule="atLeast"/>
        </w:trPr>
        <w:tc>
          <w:tcPr>
            <w:tcW w:w="117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线性要素</w:t>
            </w:r>
          </w:p>
        </w:tc>
        <w:tc>
          <w:tcPr>
            <w:tcW w:w="7117"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trPr>
        <w:tc>
          <w:tcPr>
            <w:tcW w:w="117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范围要素</w:t>
            </w:r>
          </w:p>
        </w:tc>
        <w:tc>
          <w:tcPr>
            <w:tcW w:w="7117"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r>
        <w:tblPrEx>
          <w:tblCellMar>
            <w:top w:w="0" w:type="dxa"/>
            <w:left w:w="108" w:type="dxa"/>
            <w:bottom w:w="0" w:type="dxa"/>
            <w:right w:w="108" w:type="dxa"/>
          </w:tblCellMar>
        </w:tblPrEx>
        <w:trPr>
          <w:trHeight w:val="340" w:hRule="atLeast"/>
        </w:trPr>
        <w:tc>
          <w:tcPr>
            <w:tcW w:w="117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其他要素</w:t>
            </w:r>
          </w:p>
        </w:tc>
        <w:tc>
          <w:tcPr>
            <w:tcW w:w="7117"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重点现状及规划农业产业项目分类及名称</w:t>
            </w:r>
          </w:p>
        </w:tc>
      </w:tr>
    </w:tbl>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34" w:name="_Toc43733264"/>
      <w:r>
        <w:rPr>
          <w:rFonts w:hint="eastAsia" w:ascii="宋体" w:hAnsi="宋体" w:eastAsia="宋体"/>
          <w:b/>
          <w:sz w:val="28"/>
        </w:rPr>
        <w:t>近期行动计划</w:t>
      </w:r>
      <w:bookmarkEnd w:id="34"/>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5" w:name="_Toc43733265"/>
      <w:r>
        <w:rPr>
          <w:rFonts w:hint="eastAsia" w:ascii="宋体" w:hAnsi="宋体" w:eastAsia="宋体"/>
          <w:b/>
          <w:sz w:val="28"/>
        </w:rPr>
        <w:t>近期项目库建设</w:t>
      </w:r>
      <w:bookmarkEnd w:id="35"/>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制定近期行动计划、建设项目</w:t>
      </w:r>
      <w:r>
        <w:rPr>
          <w:rFonts w:ascii="宋体" w:hAnsi="宋体" w:eastAsia="宋体"/>
          <w:sz w:val="23"/>
          <w:szCs w:val="23"/>
        </w:rPr>
        <w:t>库</w:t>
      </w:r>
      <w:r>
        <w:rPr>
          <w:rFonts w:hint="eastAsia" w:ascii="宋体" w:hAnsi="宋体" w:eastAsia="宋体"/>
          <w:sz w:val="23"/>
          <w:szCs w:val="23"/>
        </w:rPr>
        <w:t>，重点聚焦</w:t>
      </w:r>
      <w:r>
        <w:rPr>
          <w:rFonts w:ascii="宋体" w:hAnsi="宋体" w:eastAsia="宋体"/>
          <w:sz w:val="23"/>
          <w:szCs w:val="23"/>
        </w:rPr>
        <w:t>种养业，兼顾</w:t>
      </w:r>
      <w:r>
        <w:rPr>
          <w:rFonts w:hint="eastAsia" w:ascii="宋体" w:hAnsi="宋体" w:eastAsia="宋体"/>
          <w:sz w:val="23"/>
          <w:szCs w:val="23"/>
        </w:rPr>
        <w:t>一二</w:t>
      </w:r>
      <w:r>
        <w:rPr>
          <w:rFonts w:ascii="宋体" w:hAnsi="宋体" w:eastAsia="宋体"/>
          <w:sz w:val="23"/>
          <w:szCs w:val="23"/>
        </w:rPr>
        <w:t>三产融合、支撑体系建设项目，</w:t>
      </w:r>
      <w:r>
        <w:rPr>
          <w:rFonts w:hint="eastAsia" w:ascii="宋体" w:hAnsi="宋体" w:eastAsia="宋体"/>
          <w:sz w:val="23"/>
          <w:szCs w:val="23"/>
        </w:rPr>
        <w:t>明确项目</w:t>
      </w:r>
      <w:r>
        <w:rPr>
          <w:rFonts w:ascii="宋体" w:hAnsi="宋体" w:eastAsia="宋体"/>
          <w:sz w:val="23"/>
          <w:szCs w:val="23"/>
        </w:rPr>
        <w:t>类型、</w:t>
      </w:r>
      <w:r>
        <w:rPr>
          <w:rFonts w:hint="eastAsia" w:ascii="宋体" w:hAnsi="宋体" w:eastAsia="宋体"/>
          <w:sz w:val="23"/>
          <w:szCs w:val="23"/>
        </w:rPr>
        <w:t>责任主体和年度计划，对接“十四五”发展规划。</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项目库</w:t>
      </w:r>
      <w:r>
        <w:rPr>
          <w:rFonts w:ascii="宋体" w:hAnsi="宋体" w:eastAsia="宋体"/>
          <w:sz w:val="23"/>
          <w:szCs w:val="23"/>
        </w:rPr>
        <w:t>应</w:t>
      </w:r>
      <w:r>
        <w:rPr>
          <w:rFonts w:hint="eastAsia" w:ascii="宋体" w:hAnsi="宋体" w:eastAsia="宋体"/>
          <w:sz w:val="23"/>
          <w:szCs w:val="23"/>
        </w:rPr>
        <w:t>精简聚焦，突出具有前瞻</w:t>
      </w:r>
      <w:r>
        <w:rPr>
          <w:rFonts w:ascii="宋体" w:hAnsi="宋体" w:eastAsia="宋体"/>
          <w:sz w:val="23"/>
          <w:szCs w:val="23"/>
        </w:rPr>
        <w:t>性、引领性</w:t>
      </w:r>
      <w:r>
        <w:rPr>
          <w:rFonts w:hint="eastAsia" w:ascii="宋体" w:hAnsi="宋体" w:eastAsia="宋体"/>
          <w:sz w:val="23"/>
          <w:szCs w:val="23"/>
        </w:rPr>
        <w:t>的产业项目，</w:t>
      </w:r>
      <w:r>
        <w:rPr>
          <w:rFonts w:ascii="宋体" w:hAnsi="宋体" w:eastAsia="宋体"/>
          <w:sz w:val="23"/>
          <w:szCs w:val="23"/>
        </w:rPr>
        <w:t>以及公共</w:t>
      </w:r>
      <w:r>
        <w:rPr>
          <w:rFonts w:hint="eastAsia" w:ascii="宋体" w:hAnsi="宋体" w:eastAsia="宋体"/>
          <w:sz w:val="23"/>
          <w:szCs w:val="23"/>
        </w:rPr>
        <w:t>平台</w:t>
      </w:r>
      <w:r>
        <w:rPr>
          <w:rFonts w:ascii="宋体" w:hAnsi="宋体" w:eastAsia="宋体"/>
          <w:sz w:val="23"/>
          <w:szCs w:val="23"/>
        </w:rPr>
        <w:t>类型的产业服务类</w:t>
      </w:r>
      <w:r>
        <w:rPr>
          <w:rFonts w:hint="eastAsia" w:ascii="宋体" w:hAnsi="宋体" w:eastAsia="宋体"/>
          <w:sz w:val="23"/>
          <w:szCs w:val="23"/>
        </w:rPr>
        <w:t>项目</w:t>
      </w:r>
      <w:r>
        <w:rPr>
          <w:rFonts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衔接</w:t>
      </w:r>
      <w:r>
        <w:rPr>
          <w:rFonts w:ascii="宋体" w:hAnsi="宋体" w:eastAsia="宋体"/>
          <w:sz w:val="23"/>
          <w:szCs w:val="23"/>
        </w:rPr>
        <w:t>科技兴农、都市现代农业</w:t>
      </w:r>
      <w:r>
        <w:rPr>
          <w:rFonts w:hint="eastAsia" w:ascii="宋体" w:hAnsi="宋体" w:eastAsia="宋体"/>
          <w:sz w:val="23"/>
          <w:szCs w:val="23"/>
        </w:rPr>
        <w:t>、</w:t>
      </w:r>
      <w:r>
        <w:rPr>
          <w:rFonts w:ascii="宋体" w:hAnsi="宋体" w:eastAsia="宋体"/>
          <w:sz w:val="23"/>
          <w:szCs w:val="23"/>
        </w:rPr>
        <w:t>高标准农田、土地综合</w:t>
      </w:r>
      <w:r>
        <w:rPr>
          <w:rFonts w:hint="eastAsia" w:ascii="宋体" w:hAnsi="宋体" w:eastAsia="宋体"/>
          <w:sz w:val="23"/>
          <w:szCs w:val="23"/>
        </w:rPr>
        <w:t>整治</w:t>
      </w:r>
      <w:r>
        <w:rPr>
          <w:rFonts w:ascii="宋体" w:hAnsi="宋体" w:eastAsia="宋体"/>
          <w:sz w:val="23"/>
          <w:szCs w:val="23"/>
        </w:rPr>
        <w:t>等市、区农业项目申报，</w:t>
      </w:r>
      <w:r>
        <w:rPr>
          <w:rFonts w:hint="eastAsia" w:ascii="宋体" w:hAnsi="宋体" w:eastAsia="宋体"/>
          <w:sz w:val="23"/>
          <w:szCs w:val="23"/>
        </w:rPr>
        <w:t>明确</w:t>
      </w:r>
      <w:r>
        <w:rPr>
          <w:rFonts w:ascii="宋体" w:hAnsi="宋体" w:eastAsia="宋体"/>
          <w:sz w:val="23"/>
          <w:szCs w:val="23"/>
        </w:rPr>
        <w:t>分年度</w:t>
      </w:r>
      <w:r>
        <w:rPr>
          <w:rFonts w:hint="eastAsia" w:ascii="宋体" w:hAnsi="宋体" w:eastAsia="宋体"/>
          <w:sz w:val="23"/>
          <w:szCs w:val="23"/>
        </w:rPr>
        <w:t>重点</w:t>
      </w:r>
      <w:r>
        <w:rPr>
          <w:rFonts w:ascii="宋体" w:hAnsi="宋体" w:eastAsia="宋体"/>
          <w:sz w:val="23"/>
          <w:szCs w:val="23"/>
        </w:rPr>
        <w:t>项目。</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结合发展时序，形成近期重点</w:t>
      </w:r>
      <w:r>
        <w:rPr>
          <w:rFonts w:ascii="宋体" w:hAnsi="宋体" w:eastAsia="宋体"/>
          <w:sz w:val="23"/>
          <w:szCs w:val="23"/>
        </w:rPr>
        <w:t>区域和近期</w:t>
      </w:r>
      <w:r>
        <w:rPr>
          <w:rFonts w:hint="eastAsia" w:ascii="宋体" w:hAnsi="宋体" w:eastAsia="宋体"/>
          <w:sz w:val="23"/>
          <w:szCs w:val="23"/>
        </w:rPr>
        <w:t>项目分布图，明确项目</w:t>
      </w:r>
      <w:r>
        <w:rPr>
          <w:rFonts w:ascii="宋体" w:hAnsi="宋体" w:eastAsia="宋体"/>
          <w:sz w:val="23"/>
          <w:szCs w:val="23"/>
        </w:rPr>
        <w:t>选址和土地利用</w:t>
      </w:r>
      <w:r>
        <w:rPr>
          <w:rFonts w:hint="eastAsia" w:ascii="宋体" w:hAnsi="宋体" w:eastAsia="宋体"/>
          <w:sz w:val="23"/>
          <w:szCs w:val="23"/>
        </w:rPr>
        <w:t>、</w:t>
      </w:r>
      <w:r>
        <w:rPr>
          <w:rFonts w:ascii="宋体" w:hAnsi="宋体" w:eastAsia="宋体"/>
          <w:sz w:val="23"/>
          <w:szCs w:val="23"/>
        </w:rPr>
        <w:t>用途管制</w:t>
      </w:r>
      <w:r>
        <w:rPr>
          <w:rFonts w:hint="eastAsia" w:ascii="宋体" w:hAnsi="宋体" w:eastAsia="宋体"/>
          <w:sz w:val="23"/>
          <w:szCs w:val="23"/>
        </w:rPr>
        <w:t>需求</w:t>
      </w:r>
      <w:r>
        <w:rPr>
          <w:rFonts w:ascii="宋体" w:hAnsi="宋体" w:eastAsia="宋体"/>
          <w:sz w:val="23"/>
          <w:szCs w:val="23"/>
        </w:rPr>
        <w:t>。</w:t>
      </w:r>
    </w:p>
    <w:p>
      <w:pPr>
        <w:pStyle w:val="22"/>
        <w:widowControl/>
        <w:numPr>
          <w:ilvl w:val="0"/>
          <w:numId w:val="4"/>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近期重点项目分布表</w:t>
      </w:r>
    </w:p>
    <w:tbl>
      <w:tblPr>
        <w:tblStyle w:val="15"/>
        <w:tblW w:w="8296" w:type="dxa"/>
        <w:jc w:val="center"/>
        <w:tblLayout w:type="fixed"/>
        <w:tblCellMar>
          <w:top w:w="0" w:type="dxa"/>
          <w:left w:w="108" w:type="dxa"/>
          <w:bottom w:w="0" w:type="dxa"/>
          <w:right w:w="108" w:type="dxa"/>
        </w:tblCellMar>
      </w:tblPr>
      <w:tblGrid>
        <w:gridCol w:w="698"/>
        <w:gridCol w:w="2111"/>
        <w:gridCol w:w="1180"/>
        <w:gridCol w:w="835"/>
        <w:gridCol w:w="868"/>
        <w:gridCol w:w="868"/>
        <w:gridCol w:w="868"/>
        <w:gridCol w:w="868"/>
      </w:tblGrid>
      <w:tr>
        <w:tblPrEx>
          <w:tblCellMar>
            <w:top w:w="0" w:type="dxa"/>
            <w:left w:w="108" w:type="dxa"/>
            <w:bottom w:w="0" w:type="dxa"/>
            <w:right w:w="108" w:type="dxa"/>
          </w:tblCellMar>
        </w:tblPrEx>
        <w:trPr>
          <w:trHeight w:val="340" w:hRule="atLeast"/>
          <w:jc w:val="center"/>
        </w:trPr>
        <w:tc>
          <w:tcPr>
            <w:tcW w:w="6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序号</w:t>
            </w:r>
          </w:p>
        </w:tc>
        <w:tc>
          <w:tcPr>
            <w:tcW w:w="2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产业类型</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项目名称</w:t>
            </w:r>
          </w:p>
        </w:tc>
        <w:tc>
          <w:tcPr>
            <w:tcW w:w="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面积</w:t>
            </w:r>
          </w:p>
        </w:tc>
        <w:tc>
          <w:tcPr>
            <w:tcW w:w="8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位置</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b/>
                <w:sz w:val="23"/>
                <w:szCs w:val="23"/>
              </w:rPr>
            </w:pPr>
            <w:r>
              <w:rPr>
                <w:rFonts w:hint="eastAsia" w:ascii="宋体" w:hAnsi="宋体" w:eastAsia="宋体"/>
                <w:b/>
                <w:sz w:val="23"/>
                <w:szCs w:val="23"/>
              </w:rPr>
              <w:t>实施</w:t>
            </w:r>
            <w:r>
              <w:rPr>
                <w:rFonts w:ascii="宋体" w:hAnsi="宋体" w:eastAsia="宋体"/>
                <w:b/>
                <w:sz w:val="23"/>
                <w:szCs w:val="23"/>
              </w:rPr>
              <w:t>年限</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b/>
                <w:sz w:val="23"/>
                <w:szCs w:val="23"/>
              </w:rPr>
            </w:pPr>
            <w:r>
              <w:rPr>
                <w:rFonts w:hint="eastAsia" w:ascii="宋体" w:hAnsi="宋体" w:eastAsia="宋体"/>
                <w:b/>
                <w:sz w:val="23"/>
                <w:szCs w:val="23"/>
              </w:rPr>
              <w:t>实施</w:t>
            </w:r>
            <w:r>
              <w:rPr>
                <w:rFonts w:ascii="宋体" w:hAnsi="宋体" w:eastAsia="宋体"/>
                <w:b/>
                <w:sz w:val="23"/>
                <w:szCs w:val="23"/>
              </w:rPr>
              <w:t>主体</w:t>
            </w:r>
          </w:p>
        </w:tc>
        <w:tc>
          <w:tcPr>
            <w:tcW w:w="86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b/>
                <w:sz w:val="23"/>
                <w:szCs w:val="23"/>
              </w:rPr>
            </w:pPr>
            <w:r>
              <w:rPr>
                <w:rFonts w:hint="eastAsia" w:ascii="宋体" w:hAnsi="宋体" w:eastAsia="宋体"/>
                <w:b/>
                <w:sz w:val="23"/>
                <w:szCs w:val="23"/>
              </w:rPr>
              <w:t>投资</w:t>
            </w:r>
            <w:r>
              <w:rPr>
                <w:rFonts w:ascii="宋体" w:hAnsi="宋体" w:eastAsia="宋体"/>
                <w:b/>
                <w:sz w:val="23"/>
                <w:szCs w:val="23"/>
              </w:rPr>
              <w:t>预算</w:t>
            </w:r>
          </w:p>
        </w:tc>
      </w:tr>
      <w:tr>
        <w:tblPrEx>
          <w:tblCellMar>
            <w:top w:w="0" w:type="dxa"/>
            <w:left w:w="108" w:type="dxa"/>
            <w:bottom w:w="0" w:type="dxa"/>
            <w:right w:w="108" w:type="dxa"/>
          </w:tblCellMar>
        </w:tblPrEx>
        <w:trPr>
          <w:trHeight w:val="340" w:hRule="atLeast"/>
          <w:jc w:val="center"/>
        </w:trPr>
        <w:tc>
          <w:tcPr>
            <w:tcW w:w="69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ascii="宋体" w:hAnsi="宋体" w:eastAsia="宋体"/>
                <w:b/>
                <w:sz w:val="23"/>
                <w:szCs w:val="23"/>
              </w:rPr>
              <w:t>1</w:t>
            </w:r>
          </w:p>
        </w:tc>
        <w:tc>
          <w:tcPr>
            <w:tcW w:w="2111" w:type="dxa"/>
            <w:vMerge w:val="restart"/>
            <w:tcBorders>
              <w:left w:val="nil"/>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产业</w:t>
            </w:r>
            <w:r>
              <w:rPr>
                <w:rFonts w:ascii="宋体" w:hAnsi="宋体" w:eastAsia="宋体"/>
                <w:sz w:val="23"/>
                <w:szCs w:val="23"/>
              </w:rPr>
              <w:t>类型一</w:t>
            </w: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项目一</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98" w:type="dxa"/>
            <w:vMerge w:val="continue"/>
            <w:tcBorders>
              <w:left w:val="single" w:color="auto" w:sz="4" w:space="0"/>
              <w:right w:val="single" w:color="auto" w:sz="4" w:space="0"/>
            </w:tcBorders>
            <w:shd w:val="clear" w:color="auto" w:fill="auto"/>
            <w:vAlign w:val="center"/>
          </w:tcPr>
          <w:p>
            <w:pPr>
              <w:jc w:val="center"/>
              <w:rPr>
                <w:rFonts w:ascii="宋体" w:hAnsi="宋体" w:eastAsia="宋体"/>
                <w:b/>
                <w:sz w:val="23"/>
                <w:szCs w:val="23"/>
              </w:rPr>
            </w:pPr>
          </w:p>
        </w:tc>
        <w:tc>
          <w:tcPr>
            <w:tcW w:w="2111" w:type="dxa"/>
            <w:vMerge w:val="continue"/>
            <w:tcBorders>
              <w:left w:val="nil"/>
              <w:right w:val="single" w:color="auto" w:sz="4" w:space="0"/>
            </w:tcBorders>
            <w:shd w:val="clear" w:color="auto" w:fill="auto"/>
            <w:vAlign w:val="center"/>
          </w:tcPr>
          <w:p>
            <w:pPr>
              <w:jc w:val="center"/>
              <w:rPr>
                <w:rFonts w:ascii="宋体" w:hAnsi="宋体" w:eastAsia="宋体"/>
                <w:sz w:val="23"/>
                <w:szCs w:val="23"/>
              </w:rPr>
            </w:pP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项目二</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98" w:type="dxa"/>
            <w:vMerge w:val="continue"/>
            <w:tcBorders>
              <w:left w:val="single" w:color="auto" w:sz="4" w:space="0"/>
              <w:right w:val="single" w:color="auto" w:sz="4" w:space="0"/>
            </w:tcBorders>
            <w:shd w:val="clear" w:color="auto" w:fill="auto"/>
            <w:vAlign w:val="center"/>
          </w:tcPr>
          <w:p>
            <w:pPr>
              <w:jc w:val="center"/>
              <w:rPr>
                <w:rFonts w:ascii="宋体" w:hAnsi="宋体" w:eastAsia="宋体"/>
                <w:b/>
                <w:sz w:val="23"/>
                <w:szCs w:val="23"/>
              </w:rPr>
            </w:pPr>
          </w:p>
        </w:tc>
        <w:tc>
          <w:tcPr>
            <w:tcW w:w="2111" w:type="dxa"/>
            <w:vMerge w:val="continue"/>
            <w:tcBorders>
              <w:left w:val="nil"/>
              <w:right w:val="single" w:color="auto" w:sz="4" w:space="0"/>
            </w:tcBorders>
            <w:shd w:val="clear" w:color="auto" w:fill="auto"/>
            <w:vAlign w:val="center"/>
          </w:tcPr>
          <w:p>
            <w:pPr>
              <w:widowControl/>
              <w:jc w:val="center"/>
              <w:rPr>
                <w:rFonts w:ascii="宋体" w:hAnsi="宋体" w:eastAsia="宋体"/>
                <w:sz w:val="23"/>
                <w:szCs w:val="23"/>
              </w:rPr>
            </w:pP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2</w:t>
            </w:r>
          </w:p>
        </w:tc>
        <w:tc>
          <w:tcPr>
            <w:tcW w:w="2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3</w:t>
            </w:r>
          </w:p>
        </w:tc>
        <w:tc>
          <w:tcPr>
            <w:tcW w:w="2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r>
        <w:tblPrEx>
          <w:tblCellMar>
            <w:top w:w="0" w:type="dxa"/>
            <w:left w:w="108" w:type="dxa"/>
            <w:bottom w:w="0" w:type="dxa"/>
            <w:right w:w="108" w:type="dxa"/>
          </w:tblCellMar>
        </w:tblPrEx>
        <w:trPr>
          <w:trHeight w:val="340" w:hRule="atLeast"/>
          <w:jc w:val="center"/>
        </w:trPr>
        <w:tc>
          <w:tcPr>
            <w:tcW w:w="69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4</w:t>
            </w:r>
          </w:p>
        </w:tc>
        <w:tc>
          <w:tcPr>
            <w:tcW w:w="211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w:t>
            </w:r>
          </w:p>
        </w:tc>
        <w:tc>
          <w:tcPr>
            <w:tcW w:w="118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c>
          <w:tcPr>
            <w:tcW w:w="8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sz w:val="23"/>
                <w:szCs w:val="23"/>
              </w:rPr>
            </w:pPr>
            <w:r>
              <w:rPr>
                <w:rFonts w:hint="eastAsia" w:ascii="宋体" w:hAnsi="宋体" w:eastAsia="宋体"/>
                <w:sz w:val="23"/>
                <w:szCs w:val="23"/>
              </w:rPr>
              <w:t>…</w:t>
            </w:r>
          </w:p>
        </w:tc>
      </w:tr>
    </w:tbl>
    <w:p>
      <w:pPr>
        <w:pStyle w:val="22"/>
        <w:widowControl/>
        <w:numPr>
          <w:ilvl w:val="0"/>
          <w:numId w:val="4"/>
        </w:numPr>
        <w:spacing w:before="156" w:beforeLines="50" w:line="360" w:lineRule="auto"/>
        <w:ind w:firstLineChars="0"/>
        <w:jc w:val="left"/>
        <w:rPr>
          <w:rFonts w:ascii="宋体" w:hAnsi="宋体" w:eastAsia="宋体"/>
          <w:sz w:val="23"/>
          <w:szCs w:val="23"/>
        </w:rPr>
      </w:pPr>
      <w:r>
        <w:rPr>
          <w:rFonts w:hint="eastAsia" w:ascii="宋体" w:hAnsi="宋体" w:eastAsia="宋体"/>
          <w:sz w:val="23"/>
          <w:szCs w:val="23"/>
        </w:rPr>
        <w:t>近期</w:t>
      </w:r>
      <w:r>
        <w:rPr>
          <w:rFonts w:ascii="宋体" w:hAnsi="宋体" w:eastAsia="宋体"/>
          <w:sz w:val="23"/>
          <w:szCs w:val="23"/>
        </w:rPr>
        <w:t>重点项目</w:t>
      </w:r>
      <w:r>
        <w:rPr>
          <w:rFonts w:hint="eastAsia" w:ascii="宋体" w:hAnsi="宋体" w:eastAsia="宋体"/>
          <w:sz w:val="23"/>
          <w:szCs w:val="23"/>
        </w:rPr>
        <w:t>布局图</w:t>
      </w:r>
    </w:p>
    <w:tbl>
      <w:tblPr>
        <w:tblStyle w:val="15"/>
        <w:tblW w:w="8296" w:type="dxa"/>
        <w:tblInd w:w="0" w:type="dxa"/>
        <w:tblLayout w:type="fixed"/>
        <w:tblCellMar>
          <w:top w:w="0" w:type="dxa"/>
          <w:left w:w="108" w:type="dxa"/>
          <w:bottom w:w="0" w:type="dxa"/>
          <w:right w:w="108" w:type="dxa"/>
        </w:tblCellMar>
      </w:tblPr>
      <w:tblGrid>
        <w:gridCol w:w="1180"/>
        <w:gridCol w:w="1792"/>
        <w:gridCol w:w="5324"/>
      </w:tblGrid>
      <w:tr>
        <w:tblPrEx>
          <w:tblCellMar>
            <w:top w:w="0" w:type="dxa"/>
            <w:left w:w="108" w:type="dxa"/>
            <w:bottom w:w="0" w:type="dxa"/>
            <w:right w:w="108" w:type="dxa"/>
          </w:tblCellMar>
        </w:tblPrEx>
        <w:trPr>
          <w:trHeight w:val="340" w:hRule="atLeast"/>
        </w:trPr>
        <w:tc>
          <w:tcPr>
            <w:tcW w:w="11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b/>
                <w:sz w:val="23"/>
                <w:szCs w:val="23"/>
              </w:rPr>
            </w:pPr>
            <w:r>
              <w:rPr>
                <w:rFonts w:hint="eastAsia" w:ascii="宋体" w:hAnsi="宋体" w:eastAsia="宋体"/>
                <w:b/>
                <w:sz w:val="23"/>
                <w:szCs w:val="23"/>
              </w:rPr>
              <w:t>图形要素</w:t>
            </w:r>
          </w:p>
        </w:tc>
        <w:tc>
          <w:tcPr>
            <w:tcW w:w="17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颜色填充图斑</w:t>
            </w:r>
          </w:p>
        </w:tc>
        <w:tc>
          <w:tcPr>
            <w:tcW w:w="5324"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科技兴农、都市现代农业、高标准农田、土地综合整治等</w:t>
            </w:r>
            <w:r>
              <w:rPr>
                <w:rFonts w:ascii="宋体" w:hAnsi="宋体" w:eastAsia="宋体"/>
                <w:sz w:val="23"/>
                <w:szCs w:val="23"/>
              </w:rPr>
              <w:t>项目区域、其他</w:t>
            </w:r>
            <w:r>
              <w:rPr>
                <w:rFonts w:hint="eastAsia" w:ascii="宋体" w:hAnsi="宋体" w:eastAsia="宋体"/>
                <w:sz w:val="23"/>
                <w:szCs w:val="23"/>
              </w:rPr>
              <w:t>近期</w:t>
            </w:r>
            <w:r>
              <w:rPr>
                <w:rFonts w:ascii="宋体" w:hAnsi="宋体" w:eastAsia="宋体"/>
                <w:sz w:val="23"/>
                <w:szCs w:val="23"/>
              </w:rPr>
              <w:t>重点项目</w:t>
            </w:r>
            <w:r>
              <w:rPr>
                <w:rFonts w:hint="eastAsia" w:ascii="宋体" w:hAnsi="宋体" w:eastAsia="宋体"/>
                <w:sz w:val="23"/>
                <w:szCs w:val="23"/>
              </w:rPr>
              <w:t>、河湖水域等</w:t>
            </w:r>
          </w:p>
        </w:tc>
      </w:tr>
      <w:tr>
        <w:tblPrEx>
          <w:tblCellMar>
            <w:top w:w="0" w:type="dxa"/>
            <w:left w:w="108" w:type="dxa"/>
            <w:bottom w:w="0" w:type="dxa"/>
            <w:right w:w="108" w:type="dxa"/>
          </w:tblCellMar>
        </w:tblPrEx>
        <w:trPr>
          <w:trHeight w:val="340" w:hRule="atLeast"/>
        </w:trPr>
        <w:tc>
          <w:tcPr>
            <w:tcW w:w="11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b/>
                <w:sz w:val="23"/>
                <w:szCs w:val="23"/>
              </w:rPr>
            </w:pPr>
          </w:p>
        </w:tc>
        <w:tc>
          <w:tcPr>
            <w:tcW w:w="17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sz w:val="23"/>
                <w:szCs w:val="23"/>
              </w:rPr>
            </w:pPr>
            <w:r>
              <w:rPr>
                <w:rFonts w:hint="eastAsia" w:ascii="宋体" w:hAnsi="宋体" w:eastAsia="宋体"/>
                <w:sz w:val="23"/>
                <w:szCs w:val="23"/>
              </w:rPr>
              <w:t>图案填充图斑</w:t>
            </w:r>
          </w:p>
        </w:tc>
        <w:tc>
          <w:tcPr>
            <w:tcW w:w="532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农业“三区”（粮食生产功能区、蔬菜生产保护区、特色农产品优势区）、</w:t>
            </w:r>
            <w:r>
              <w:rPr>
                <w:rFonts w:ascii="宋体" w:hAnsi="宋体" w:eastAsia="宋体"/>
                <w:sz w:val="23"/>
                <w:szCs w:val="23"/>
              </w:rPr>
              <w:t>永久基本农田</w:t>
            </w:r>
          </w:p>
        </w:tc>
      </w:tr>
      <w:tr>
        <w:tblPrEx>
          <w:tblCellMar>
            <w:top w:w="0" w:type="dxa"/>
            <w:left w:w="108" w:type="dxa"/>
            <w:bottom w:w="0" w:type="dxa"/>
            <w:right w:w="108" w:type="dxa"/>
          </w:tblCellMar>
        </w:tblPrEx>
        <w:trPr>
          <w:trHeight w:val="340" w:hRule="atLeast"/>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线性要素</w:t>
            </w:r>
          </w:p>
        </w:tc>
        <w:tc>
          <w:tcPr>
            <w:tcW w:w="711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主要道路（红线）、轨道线、铁路及名称，水域及主要河道名称等</w:t>
            </w:r>
          </w:p>
        </w:tc>
      </w:tr>
      <w:tr>
        <w:tblPrEx>
          <w:tblCellMar>
            <w:top w:w="0" w:type="dxa"/>
            <w:left w:w="108" w:type="dxa"/>
            <w:bottom w:w="0" w:type="dxa"/>
            <w:right w:w="108" w:type="dxa"/>
          </w:tblCellMar>
        </w:tblPrEx>
        <w:trPr>
          <w:trHeight w:val="340" w:hRule="atLeast"/>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范围要素</w:t>
            </w:r>
          </w:p>
        </w:tc>
        <w:tc>
          <w:tcPr>
            <w:tcW w:w="711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区界、镇域范围、城市开发边界、规划范围线、村界及村名等</w:t>
            </w:r>
          </w:p>
        </w:tc>
      </w:tr>
      <w:tr>
        <w:tblPrEx>
          <w:tblCellMar>
            <w:top w:w="0" w:type="dxa"/>
            <w:left w:w="108" w:type="dxa"/>
            <w:bottom w:w="0" w:type="dxa"/>
            <w:right w:w="108" w:type="dxa"/>
          </w:tblCellMar>
        </w:tblPrEx>
        <w:trPr>
          <w:trHeight w:val="340" w:hRule="atLeast"/>
        </w:trPr>
        <w:tc>
          <w:tcPr>
            <w:tcW w:w="1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b/>
                <w:sz w:val="23"/>
                <w:szCs w:val="23"/>
              </w:rPr>
            </w:pPr>
            <w:r>
              <w:rPr>
                <w:rFonts w:hint="eastAsia" w:ascii="宋体" w:hAnsi="宋体" w:eastAsia="宋体"/>
                <w:b/>
                <w:sz w:val="23"/>
                <w:szCs w:val="23"/>
              </w:rPr>
              <w:t>其他要素</w:t>
            </w:r>
          </w:p>
        </w:tc>
        <w:tc>
          <w:tcPr>
            <w:tcW w:w="711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sz w:val="23"/>
                <w:szCs w:val="23"/>
              </w:rPr>
            </w:pPr>
            <w:r>
              <w:rPr>
                <w:rFonts w:hint="eastAsia" w:ascii="宋体" w:hAnsi="宋体" w:eastAsia="宋体"/>
                <w:sz w:val="23"/>
                <w:szCs w:val="23"/>
              </w:rPr>
              <w:t>重点现状及规划农业产业项目分类及名称</w:t>
            </w:r>
          </w:p>
        </w:tc>
      </w:tr>
    </w:tbl>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6" w:name="_Toc43733266"/>
      <w:r>
        <w:rPr>
          <w:rFonts w:hint="eastAsia" w:ascii="宋体" w:hAnsi="宋体" w:eastAsia="宋体"/>
          <w:b/>
          <w:sz w:val="28"/>
        </w:rPr>
        <w:t>重点项目可行性研究（</w:t>
      </w:r>
      <w:r>
        <w:rPr>
          <w:rFonts w:ascii="宋体" w:hAnsi="宋体" w:eastAsia="宋体"/>
          <w:b/>
          <w:sz w:val="28"/>
        </w:rPr>
        <w:t>可选）</w:t>
      </w:r>
      <w:bookmarkEnd w:id="36"/>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按</w:t>
      </w:r>
      <w:r>
        <w:rPr>
          <w:rFonts w:ascii="宋体" w:hAnsi="宋体" w:eastAsia="宋体"/>
          <w:sz w:val="23"/>
          <w:szCs w:val="23"/>
        </w:rPr>
        <w:t>需</w:t>
      </w:r>
      <w:r>
        <w:rPr>
          <w:rFonts w:hint="eastAsia" w:ascii="宋体" w:hAnsi="宋体" w:eastAsia="宋体"/>
          <w:sz w:val="23"/>
          <w:szCs w:val="23"/>
        </w:rPr>
        <w:t>对1</w:t>
      </w:r>
      <w:r>
        <w:rPr>
          <w:rFonts w:ascii="宋体" w:hAnsi="宋体" w:eastAsia="宋体"/>
          <w:sz w:val="23"/>
          <w:szCs w:val="23"/>
        </w:rPr>
        <w:t>-2</w:t>
      </w:r>
      <w:r>
        <w:rPr>
          <w:rFonts w:hint="eastAsia" w:ascii="宋体" w:hAnsi="宋体" w:eastAsia="宋体"/>
          <w:sz w:val="23"/>
          <w:szCs w:val="23"/>
        </w:rPr>
        <w:t>个三年</w:t>
      </w:r>
      <w:r>
        <w:rPr>
          <w:rFonts w:ascii="宋体" w:hAnsi="宋体" w:eastAsia="宋体"/>
          <w:sz w:val="23"/>
          <w:szCs w:val="23"/>
        </w:rPr>
        <w:t>内</w:t>
      </w:r>
      <w:r>
        <w:rPr>
          <w:rFonts w:hint="eastAsia" w:ascii="宋体" w:hAnsi="宋体" w:eastAsia="宋体"/>
          <w:sz w:val="23"/>
          <w:szCs w:val="23"/>
        </w:rPr>
        <w:t>重点项目进行初步可行性研究。明确</w:t>
      </w:r>
      <w:r>
        <w:rPr>
          <w:rFonts w:ascii="宋体" w:hAnsi="宋体" w:eastAsia="宋体"/>
          <w:sz w:val="23"/>
          <w:szCs w:val="23"/>
        </w:rPr>
        <w:t>项目</w:t>
      </w:r>
      <w:r>
        <w:rPr>
          <w:rFonts w:hint="eastAsia" w:ascii="宋体" w:hAnsi="宋体" w:eastAsia="宋体"/>
          <w:sz w:val="23"/>
          <w:szCs w:val="23"/>
        </w:rPr>
        <w:t>定位、</w:t>
      </w:r>
      <w:r>
        <w:rPr>
          <w:rFonts w:ascii="宋体" w:hAnsi="宋体" w:eastAsia="宋体"/>
          <w:sz w:val="23"/>
          <w:szCs w:val="23"/>
        </w:rPr>
        <w:t>重要性及</w:t>
      </w:r>
      <w:r>
        <w:rPr>
          <w:rFonts w:hint="eastAsia" w:ascii="宋体" w:hAnsi="宋体" w:eastAsia="宋体"/>
          <w:sz w:val="23"/>
          <w:szCs w:val="23"/>
        </w:rPr>
        <w:t>示范</w:t>
      </w:r>
      <w:r>
        <w:rPr>
          <w:rFonts w:ascii="宋体" w:hAnsi="宋体" w:eastAsia="宋体"/>
          <w:sz w:val="23"/>
          <w:szCs w:val="23"/>
        </w:rPr>
        <w:t>性，</w:t>
      </w:r>
      <w:r>
        <w:rPr>
          <w:rFonts w:hint="eastAsia" w:ascii="宋体" w:hAnsi="宋体" w:eastAsia="宋体"/>
          <w:sz w:val="23"/>
          <w:szCs w:val="23"/>
        </w:rPr>
        <w:t>确定</w:t>
      </w:r>
      <w:r>
        <w:rPr>
          <w:rFonts w:ascii="宋体" w:hAnsi="宋体" w:eastAsia="宋体"/>
          <w:sz w:val="23"/>
          <w:szCs w:val="23"/>
        </w:rPr>
        <w:t>建设规模、</w:t>
      </w:r>
      <w:r>
        <w:rPr>
          <w:rFonts w:hint="eastAsia" w:ascii="宋体" w:hAnsi="宋体" w:eastAsia="宋体"/>
          <w:sz w:val="23"/>
          <w:szCs w:val="23"/>
        </w:rPr>
        <w:t>细化</w:t>
      </w:r>
      <w:r>
        <w:rPr>
          <w:rFonts w:ascii="宋体" w:hAnsi="宋体" w:eastAsia="宋体"/>
          <w:sz w:val="23"/>
          <w:szCs w:val="23"/>
        </w:rPr>
        <w:t>建设内容</w:t>
      </w:r>
      <w:r>
        <w:rPr>
          <w:rFonts w:hint="eastAsia" w:ascii="宋体" w:hAnsi="宋体" w:eastAsia="宋体"/>
          <w:sz w:val="23"/>
          <w:szCs w:val="23"/>
        </w:rPr>
        <w:t>，匡算</w:t>
      </w:r>
      <w:r>
        <w:rPr>
          <w:rFonts w:ascii="宋体" w:hAnsi="宋体" w:eastAsia="宋体"/>
          <w:sz w:val="23"/>
          <w:szCs w:val="23"/>
        </w:rPr>
        <w:t>投资</w:t>
      </w:r>
      <w:r>
        <w:rPr>
          <w:rFonts w:hint="eastAsia" w:ascii="宋体" w:hAnsi="宋体" w:eastAsia="宋体"/>
          <w:sz w:val="23"/>
          <w:szCs w:val="23"/>
        </w:rPr>
        <w:t>预算</w:t>
      </w:r>
      <w:r>
        <w:rPr>
          <w:rFonts w:ascii="宋体" w:hAnsi="宋体" w:eastAsia="宋体"/>
          <w:sz w:val="23"/>
          <w:szCs w:val="23"/>
        </w:rPr>
        <w:t>并明确</w:t>
      </w:r>
      <w:r>
        <w:rPr>
          <w:rFonts w:hint="eastAsia" w:ascii="宋体" w:hAnsi="宋体" w:eastAsia="宋体"/>
          <w:sz w:val="23"/>
          <w:szCs w:val="23"/>
        </w:rPr>
        <w:t>资金</w:t>
      </w:r>
      <w:r>
        <w:rPr>
          <w:rFonts w:ascii="宋体" w:hAnsi="宋体" w:eastAsia="宋体"/>
          <w:sz w:val="23"/>
          <w:szCs w:val="23"/>
        </w:rPr>
        <w:t>来源。</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重点</w:t>
      </w:r>
      <w:r>
        <w:rPr>
          <w:rFonts w:ascii="宋体" w:hAnsi="宋体" w:eastAsia="宋体"/>
          <w:sz w:val="23"/>
          <w:szCs w:val="23"/>
        </w:rPr>
        <w:t>项目可行</w:t>
      </w:r>
      <w:r>
        <w:rPr>
          <w:rFonts w:hint="eastAsia" w:ascii="宋体" w:hAnsi="宋体" w:eastAsia="宋体"/>
          <w:sz w:val="23"/>
          <w:szCs w:val="23"/>
        </w:rPr>
        <w:t>性</w:t>
      </w:r>
      <w:r>
        <w:rPr>
          <w:rFonts w:ascii="宋体" w:hAnsi="宋体" w:eastAsia="宋体"/>
          <w:sz w:val="23"/>
          <w:szCs w:val="23"/>
        </w:rPr>
        <w:t>研究工作应</w:t>
      </w:r>
      <w:r>
        <w:rPr>
          <w:rFonts w:hint="eastAsia" w:ascii="宋体" w:hAnsi="宋体" w:eastAsia="宋体"/>
          <w:sz w:val="23"/>
          <w:szCs w:val="23"/>
        </w:rPr>
        <w:t>与</w:t>
      </w:r>
      <w:r>
        <w:rPr>
          <w:rFonts w:ascii="宋体" w:hAnsi="宋体" w:eastAsia="宋体"/>
          <w:sz w:val="23"/>
          <w:szCs w:val="23"/>
        </w:rPr>
        <w:t>市、区农业项目</w:t>
      </w:r>
      <w:r>
        <w:rPr>
          <w:rFonts w:hint="eastAsia" w:ascii="宋体" w:hAnsi="宋体" w:eastAsia="宋体"/>
          <w:sz w:val="23"/>
          <w:szCs w:val="23"/>
        </w:rPr>
        <w:t>申报和</w:t>
      </w:r>
      <w:r>
        <w:rPr>
          <w:rFonts w:ascii="宋体" w:hAnsi="宋体" w:eastAsia="宋体"/>
          <w:sz w:val="23"/>
          <w:szCs w:val="23"/>
        </w:rPr>
        <w:t>建设</w:t>
      </w:r>
      <w:r>
        <w:rPr>
          <w:rFonts w:hint="eastAsia" w:ascii="宋体" w:hAnsi="宋体" w:eastAsia="宋体"/>
          <w:sz w:val="23"/>
          <w:szCs w:val="23"/>
        </w:rPr>
        <w:t>工作相</w:t>
      </w:r>
      <w:r>
        <w:rPr>
          <w:rFonts w:ascii="宋体" w:hAnsi="宋体" w:eastAsia="宋体"/>
          <w:sz w:val="23"/>
          <w:szCs w:val="23"/>
        </w:rPr>
        <w:t>衔接。</w:t>
      </w:r>
    </w:p>
    <w:p>
      <w:pPr>
        <w:pStyle w:val="22"/>
        <w:widowControl/>
        <w:numPr>
          <w:ilvl w:val="2"/>
          <w:numId w:val="1"/>
        </w:numPr>
        <w:autoSpaceDE w:val="0"/>
        <w:autoSpaceDN w:val="0"/>
        <w:spacing w:before="156" w:beforeLines="50" w:line="360" w:lineRule="auto"/>
        <w:ind w:left="0" w:firstLine="567" w:firstLineChars="0"/>
        <w:jc w:val="left"/>
        <w:outlineLvl w:val="2"/>
        <w:rPr>
          <w:rFonts w:ascii="宋体" w:hAnsi="宋体" w:eastAsia="宋体"/>
          <w:b/>
          <w:sz w:val="28"/>
        </w:rPr>
      </w:pPr>
      <w:bookmarkStart w:id="37" w:name="_Toc43733267"/>
      <w:r>
        <w:rPr>
          <w:rFonts w:hint="eastAsia" w:ascii="宋体" w:hAnsi="宋体" w:eastAsia="宋体"/>
          <w:b/>
          <w:sz w:val="28"/>
        </w:rPr>
        <w:t>实施保障措施</w:t>
      </w:r>
      <w:bookmarkEnd w:id="37"/>
    </w:p>
    <w:p>
      <w:pPr>
        <w:widowControl/>
        <w:spacing w:before="156" w:beforeLines="50" w:line="360" w:lineRule="auto"/>
        <w:ind w:firstLine="450" w:firstLineChars="196"/>
        <w:jc w:val="left"/>
        <w:rPr>
          <w:rFonts w:ascii="宋体" w:hAnsi="宋体" w:eastAsia="宋体"/>
          <w:sz w:val="23"/>
          <w:szCs w:val="23"/>
        </w:rPr>
      </w:pPr>
      <w:r>
        <w:rPr>
          <w:rFonts w:hint="eastAsia" w:ascii="宋体" w:hAnsi="宋体" w:eastAsia="宋体"/>
          <w:sz w:val="23"/>
          <w:szCs w:val="23"/>
        </w:rPr>
        <w:t>包括政策路径、相关规划衔接、数据平台建设、资金保障措施等方面的保障建议。主要</w:t>
      </w:r>
      <w:r>
        <w:rPr>
          <w:rFonts w:ascii="宋体" w:hAnsi="宋体" w:eastAsia="宋体"/>
          <w:sz w:val="23"/>
          <w:szCs w:val="23"/>
        </w:rPr>
        <w:t>包括以下若干方面：</w:t>
      </w:r>
    </w:p>
    <w:p>
      <w:pPr>
        <w:widowControl/>
        <w:spacing w:before="156" w:beforeLines="50" w:line="360" w:lineRule="auto"/>
        <w:jc w:val="left"/>
        <w:rPr>
          <w:rFonts w:ascii="宋体" w:hAnsi="宋体" w:eastAsia="宋体"/>
          <w:bCs/>
          <w:sz w:val="23"/>
          <w:szCs w:val="23"/>
        </w:rPr>
      </w:pPr>
      <w:r>
        <w:rPr>
          <w:rFonts w:ascii="宋体" w:hAnsi="宋体" w:eastAsia="宋体"/>
          <w:sz w:val="23"/>
          <w:szCs w:val="23"/>
        </w:rPr>
        <mc:AlternateContent>
          <mc:Choice Requires="wps">
            <w:drawing>
              <wp:inline distT="0" distB="0" distL="0" distR="0">
                <wp:extent cx="5236845" cy="3200400"/>
                <wp:effectExtent l="0" t="0" r="20955" b="19050"/>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36845" cy="3200400"/>
                        </a:xfrm>
                        <a:prstGeom prst="rect">
                          <a:avLst/>
                        </a:prstGeom>
                        <a:solidFill>
                          <a:schemeClr val="bg1">
                            <a:lumMod val="95000"/>
                          </a:schemeClr>
                        </a:solidFill>
                        <a:ln w="9525">
                          <a:solidFill>
                            <a:srgbClr val="000000"/>
                          </a:solidFill>
                          <a:miter lim="800000"/>
                        </a:ln>
                      </wps:spPr>
                      <wps:txbx>
                        <w:txbxContent>
                          <w:p>
                            <w:pPr>
                              <w:widowControl/>
                              <w:spacing w:line="360" w:lineRule="auto"/>
                              <w:ind w:firstLine="420" w:firstLineChars="200"/>
                              <w:jc w:val="left"/>
                              <w:rPr>
                                <w:rFonts w:eastAsia="仿宋_GB2312"/>
                                <w:bCs/>
                                <w:szCs w:val="21"/>
                              </w:rPr>
                            </w:pPr>
                            <w:r>
                              <w:rPr>
                                <w:rFonts w:hint="eastAsia" w:eastAsia="仿宋_GB2312"/>
                                <w:bCs/>
                                <w:szCs w:val="21"/>
                              </w:rPr>
                              <w:t>（1）规划衔接重点：加强</w:t>
                            </w:r>
                            <w:r>
                              <w:rPr>
                                <w:rFonts w:eastAsia="仿宋_GB2312"/>
                                <w:bCs/>
                                <w:szCs w:val="21"/>
                              </w:rPr>
                              <w:t>与“十四五”规划、</w:t>
                            </w:r>
                            <w:r>
                              <w:rPr>
                                <w:rFonts w:hint="eastAsia" w:eastAsia="仿宋_GB2312"/>
                                <w:bCs/>
                                <w:szCs w:val="21"/>
                              </w:rPr>
                              <w:t>国土空间总体规划、郊野单元村庄规划、</w:t>
                            </w:r>
                            <w:r>
                              <w:rPr>
                                <w:rFonts w:eastAsia="仿宋_GB2312"/>
                                <w:bCs/>
                                <w:szCs w:val="21"/>
                              </w:rPr>
                              <w:t>耕地和永久基本农田专项规划</w:t>
                            </w:r>
                            <w:r>
                              <w:rPr>
                                <w:rFonts w:hint="eastAsia" w:eastAsia="仿宋_GB2312"/>
                                <w:bCs/>
                                <w:szCs w:val="21"/>
                              </w:rPr>
                              <w:t>的衔接。相关</w:t>
                            </w:r>
                            <w:r>
                              <w:rPr>
                                <w:rFonts w:eastAsia="仿宋_GB2312"/>
                                <w:bCs/>
                                <w:szCs w:val="21"/>
                              </w:rPr>
                              <w:t>内容纳入以上规划并加强实施</w:t>
                            </w:r>
                            <w:r>
                              <w:rPr>
                                <w:rFonts w:hint="eastAsia" w:eastAsia="仿宋_GB2312"/>
                                <w:bCs/>
                                <w:szCs w:val="21"/>
                              </w:rPr>
                              <w:t>跟踪</w:t>
                            </w:r>
                            <w:r>
                              <w:rPr>
                                <w:rFonts w:eastAsia="仿宋_GB2312"/>
                                <w:bCs/>
                                <w:szCs w:val="21"/>
                              </w:rPr>
                              <w:t>。</w:t>
                            </w:r>
                          </w:p>
                          <w:p>
                            <w:pPr>
                              <w:widowControl/>
                              <w:spacing w:line="360" w:lineRule="auto"/>
                              <w:ind w:firstLine="420" w:firstLineChars="200"/>
                              <w:jc w:val="left"/>
                              <w:rPr>
                                <w:rFonts w:eastAsia="仿宋_GB2312"/>
                                <w:bCs/>
                                <w:szCs w:val="21"/>
                              </w:rPr>
                            </w:pPr>
                            <w:r>
                              <w:rPr>
                                <w:rFonts w:hint="eastAsia" w:eastAsia="仿宋_GB2312"/>
                                <w:bCs/>
                                <w:szCs w:val="21"/>
                              </w:rPr>
                              <w:t>（2）资金保障机制：建立健全涉农资金统筹整合长效机制，鼓励</w:t>
                            </w:r>
                            <w:r>
                              <w:rPr>
                                <w:rFonts w:eastAsia="仿宋_GB2312"/>
                                <w:bCs/>
                                <w:szCs w:val="21"/>
                              </w:rPr>
                              <w:t>市场深度参与</w:t>
                            </w:r>
                            <w:r>
                              <w:rPr>
                                <w:rFonts w:hint="eastAsia" w:eastAsia="仿宋_GB2312"/>
                                <w:bCs/>
                                <w:szCs w:val="21"/>
                              </w:rPr>
                              <w:t>。</w:t>
                            </w:r>
                          </w:p>
                          <w:p>
                            <w:pPr>
                              <w:widowControl/>
                              <w:spacing w:line="360" w:lineRule="auto"/>
                              <w:ind w:firstLine="420" w:firstLineChars="200"/>
                              <w:jc w:val="left"/>
                              <w:rPr>
                                <w:rFonts w:eastAsia="仿宋_GB2312"/>
                                <w:bCs/>
                                <w:szCs w:val="21"/>
                              </w:rPr>
                            </w:pPr>
                            <w:r>
                              <w:rPr>
                                <w:rFonts w:hint="eastAsia" w:eastAsia="仿宋_GB2312"/>
                                <w:bCs/>
                                <w:szCs w:val="21"/>
                              </w:rPr>
                              <w:t>（3）土地保障机制：依据农村土地制度改革</w:t>
                            </w:r>
                            <w:r>
                              <w:rPr>
                                <w:rFonts w:eastAsia="仿宋_GB2312"/>
                                <w:bCs/>
                                <w:szCs w:val="21"/>
                              </w:rPr>
                              <w:t>、</w:t>
                            </w:r>
                            <w:r>
                              <w:rPr>
                                <w:rFonts w:hint="eastAsia" w:eastAsia="仿宋_GB2312"/>
                                <w:bCs/>
                                <w:szCs w:val="21"/>
                              </w:rPr>
                              <w:t>以及国家</w:t>
                            </w:r>
                            <w:r>
                              <w:rPr>
                                <w:rFonts w:eastAsia="仿宋_GB2312"/>
                                <w:bCs/>
                                <w:szCs w:val="21"/>
                              </w:rPr>
                              <w:t>和上海市</w:t>
                            </w:r>
                            <w:r>
                              <w:rPr>
                                <w:rFonts w:hint="eastAsia" w:eastAsia="仿宋_GB2312"/>
                                <w:bCs/>
                                <w:szCs w:val="21"/>
                              </w:rPr>
                              <w:t>推进</w:t>
                            </w:r>
                            <w:r>
                              <w:rPr>
                                <w:rFonts w:eastAsia="仿宋_GB2312"/>
                                <w:bCs/>
                                <w:szCs w:val="21"/>
                              </w:rPr>
                              <w:t>乡村振兴相关</w:t>
                            </w:r>
                            <w:r>
                              <w:rPr>
                                <w:rFonts w:hint="eastAsia" w:eastAsia="仿宋_GB2312"/>
                                <w:bCs/>
                                <w:szCs w:val="21"/>
                              </w:rPr>
                              <w:t>土地</w:t>
                            </w:r>
                            <w:r>
                              <w:rPr>
                                <w:rFonts w:eastAsia="仿宋_GB2312"/>
                                <w:bCs/>
                                <w:szCs w:val="21"/>
                              </w:rPr>
                              <w:t>政策</w:t>
                            </w:r>
                            <w:r>
                              <w:rPr>
                                <w:rFonts w:hint="eastAsia" w:eastAsia="仿宋_GB2312"/>
                                <w:bCs/>
                                <w:szCs w:val="21"/>
                              </w:rPr>
                              <w:t>，上海</w:t>
                            </w:r>
                            <w:r>
                              <w:rPr>
                                <w:rFonts w:eastAsia="仿宋_GB2312"/>
                                <w:bCs/>
                                <w:szCs w:val="21"/>
                              </w:rPr>
                              <w:t>市</w:t>
                            </w:r>
                            <w:r>
                              <w:rPr>
                                <w:rFonts w:hint="eastAsia" w:eastAsia="仿宋_GB2312"/>
                                <w:bCs/>
                                <w:szCs w:val="21"/>
                              </w:rPr>
                              <w:t>农业“</w:t>
                            </w:r>
                            <w:r>
                              <w:rPr>
                                <w:rFonts w:eastAsia="仿宋_GB2312"/>
                                <w:bCs/>
                                <w:szCs w:val="21"/>
                              </w:rPr>
                              <w:t>三区</w:t>
                            </w:r>
                            <w:r>
                              <w:rPr>
                                <w:rFonts w:hint="eastAsia" w:eastAsia="仿宋_GB2312"/>
                                <w:bCs/>
                                <w:szCs w:val="21"/>
                              </w:rPr>
                              <w:t>”</w:t>
                            </w:r>
                            <w:r>
                              <w:rPr>
                                <w:rFonts w:eastAsia="仿宋_GB2312"/>
                                <w:bCs/>
                                <w:szCs w:val="21"/>
                              </w:rPr>
                              <w:t>相关管理办法</w:t>
                            </w:r>
                            <w:r>
                              <w:rPr>
                                <w:rFonts w:hint="eastAsia" w:eastAsia="仿宋_GB2312"/>
                                <w:bCs/>
                                <w:szCs w:val="21"/>
                              </w:rPr>
                              <w:t>，优化</w:t>
                            </w:r>
                            <w:r>
                              <w:rPr>
                                <w:rFonts w:eastAsia="仿宋_GB2312"/>
                                <w:bCs/>
                                <w:szCs w:val="21"/>
                              </w:rPr>
                              <w:t>设施农业用地配置，</w:t>
                            </w:r>
                            <w:r>
                              <w:rPr>
                                <w:rFonts w:hint="eastAsia" w:eastAsia="仿宋_GB2312"/>
                                <w:bCs/>
                                <w:szCs w:val="21"/>
                              </w:rPr>
                              <w:t>盘活存量集体建设用地。</w:t>
                            </w:r>
                          </w:p>
                          <w:p>
                            <w:pPr>
                              <w:widowControl/>
                              <w:spacing w:line="360" w:lineRule="auto"/>
                              <w:ind w:firstLine="420" w:firstLineChars="200"/>
                              <w:jc w:val="left"/>
                              <w:rPr>
                                <w:rFonts w:eastAsia="仿宋_GB2312"/>
                                <w:bCs/>
                                <w:szCs w:val="21"/>
                              </w:rPr>
                            </w:pPr>
                            <w:r>
                              <w:rPr>
                                <w:rFonts w:hint="eastAsia" w:eastAsia="仿宋_GB2312"/>
                                <w:bCs/>
                                <w:szCs w:val="21"/>
                              </w:rPr>
                              <w:t>（4）人才保障机制：引导各类人才返乡，加大农民的技能培训力度。</w:t>
                            </w:r>
                          </w:p>
                          <w:p>
                            <w:pPr>
                              <w:widowControl/>
                              <w:spacing w:line="360" w:lineRule="auto"/>
                              <w:ind w:firstLine="420" w:firstLineChars="200"/>
                              <w:jc w:val="left"/>
                              <w:rPr>
                                <w:rFonts w:eastAsia="仿宋_GB2312"/>
                                <w:bCs/>
                                <w:szCs w:val="21"/>
                              </w:rPr>
                            </w:pPr>
                            <w:r>
                              <w:rPr>
                                <w:rFonts w:hint="eastAsia" w:eastAsia="仿宋_GB2312"/>
                                <w:bCs/>
                                <w:szCs w:val="21"/>
                              </w:rPr>
                              <w:t>（5）数据平台建设与动态监测机制：以各区农业信息平台为基础，结合农业</w:t>
                            </w:r>
                            <w:r>
                              <w:rPr>
                                <w:rFonts w:eastAsia="仿宋_GB2312"/>
                                <w:bCs/>
                                <w:szCs w:val="21"/>
                              </w:rPr>
                              <w:t>生产用地现状上图工作</w:t>
                            </w:r>
                            <w:r>
                              <w:rPr>
                                <w:rFonts w:hint="eastAsia" w:eastAsia="仿宋_GB2312"/>
                                <w:bCs/>
                                <w:szCs w:val="21"/>
                              </w:rPr>
                              <w:t>，整合</w:t>
                            </w:r>
                            <w:r>
                              <w:rPr>
                                <w:rFonts w:eastAsia="仿宋_GB2312"/>
                                <w:bCs/>
                                <w:szCs w:val="21"/>
                              </w:rPr>
                              <w:t>规划内容，</w:t>
                            </w:r>
                            <w:r>
                              <w:rPr>
                                <w:rFonts w:hint="eastAsia" w:eastAsia="仿宋_GB2312"/>
                                <w:bCs/>
                                <w:szCs w:val="21"/>
                              </w:rPr>
                              <w:t>形成农业发展“一张图”，保障</w:t>
                            </w:r>
                            <w:r>
                              <w:rPr>
                                <w:rFonts w:eastAsia="仿宋_GB2312"/>
                                <w:bCs/>
                                <w:szCs w:val="21"/>
                              </w:rPr>
                              <w:t>农业产业招商、</w:t>
                            </w:r>
                            <w:r>
                              <w:rPr>
                                <w:rFonts w:hint="eastAsia" w:eastAsia="仿宋_GB2312"/>
                                <w:bCs/>
                                <w:szCs w:val="21"/>
                              </w:rPr>
                              <w:t>规划实施动态监测、年度评估和定时发布。</w:t>
                            </w:r>
                          </w:p>
                        </w:txbxContent>
                      </wps:txbx>
                      <wps:bodyPr rot="0" vert="horz" wrap="square" lIns="91440" tIns="45720" rIns="91440" bIns="45720" anchor="ctr" anchorCtr="0">
                        <a:noAutofit/>
                      </wps:bodyPr>
                    </wps:wsp>
                  </a:graphicData>
                </a:graphic>
              </wp:inline>
            </w:drawing>
          </mc:Choice>
          <mc:Fallback>
            <w:pict>
              <v:shape id="_x0000_s1026" o:spid="_x0000_s1026" o:spt="202" type="#_x0000_t202" style="height:252pt;width:412.35pt;v-text-anchor:middle;" fillcolor="#F2F2F2 [3052]" filled="t" stroked="t" coordsize="21600,21600" o:gfxdata="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rHoltUAAAAFAQAADwAAAAAAAAABACAAAAAiAAAAZHJzL2Rvd25yZXYueG1sUEsB&#10;AhQAFAAAAAgAh07iQGyYCEgxAgAAUgQAAA4AAAAAAAAAAQAgAAAAJAEAAGRycy9lMm9Eb2MueG1s&#10;UEsFBgAAAAAGAAYAWQEAAMcFAAAAAA==&#10;">
                <v:fill on="t" focussize="0,0"/>
                <v:stroke color="#000000" miterlimit="8" joinstyle="miter"/>
                <v:imagedata o:title=""/>
                <o:lock v:ext="edit" aspectratio="f"/>
                <v:textbox>
                  <w:txbxContent>
                    <w:p>
                      <w:pPr>
                        <w:widowControl/>
                        <w:spacing w:line="360" w:lineRule="auto"/>
                        <w:ind w:firstLine="420" w:firstLineChars="200"/>
                        <w:jc w:val="left"/>
                        <w:rPr>
                          <w:rFonts w:eastAsia="仿宋_GB2312"/>
                          <w:bCs/>
                          <w:szCs w:val="21"/>
                        </w:rPr>
                      </w:pPr>
                      <w:r>
                        <w:rPr>
                          <w:rFonts w:hint="eastAsia" w:eastAsia="仿宋_GB2312"/>
                          <w:bCs/>
                          <w:szCs w:val="21"/>
                        </w:rPr>
                        <w:t>（1）规划衔接重点：加强</w:t>
                      </w:r>
                      <w:r>
                        <w:rPr>
                          <w:rFonts w:eastAsia="仿宋_GB2312"/>
                          <w:bCs/>
                          <w:szCs w:val="21"/>
                        </w:rPr>
                        <w:t>与“十四五”规划、</w:t>
                      </w:r>
                      <w:r>
                        <w:rPr>
                          <w:rFonts w:hint="eastAsia" w:eastAsia="仿宋_GB2312"/>
                          <w:bCs/>
                          <w:szCs w:val="21"/>
                        </w:rPr>
                        <w:t>国土空间总体规划、郊野单元村庄规划、</w:t>
                      </w:r>
                      <w:r>
                        <w:rPr>
                          <w:rFonts w:eastAsia="仿宋_GB2312"/>
                          <w:bCs/>
                          <w:szCs w:val="21"/>
                        </w:rPr>
                        <w:t>耕地和永久基本农田专项规划</w:t>
                      </w:r>
                      <w:r>
                        <w:rPr>
                          <w:rFonts w:hint="eastAsia" w:eastAsia="仿宋_GB2312"/>
                          <w:bCs/>
                          <w:szCs w:val="21"/>
                        </w:rPr>
                        <w:t>的衔接。相关</w:t>
                      </w:r>
                      <w:r>
                        <w:rPr>
                          <w:rFonts w:eastAsia="仿宋_GB2312"/>
                          <w:bCs/>
                          <w:szCs w:val="21"/>
                        </w:rPr>
                        <w:t>内容纳入以上规划并加强实施</w:t>
                      </w:r>
                      <w:r>
                        <w:rPr>
                          <w:rFonts w:hint="eastAsia" w:eastAsia="仿宋_GB2312"/>
                          <w:bCs/>
                          <w:szCs w:val="21"/>
                        </w:rPr>
                        <w:t>跟踪</w:t>
                      </w:r>
                      <w:r>
                        <w:rPr>
                          <w:rFonts w:eastAsia="仿宋_GB2312"/>
                          <w:bCs/>
                          <w:szCs w:val="21"/>
                        </w:rPr>
                        <w:t>。</w:t>
                      </w:r>
                    </w:p>
                    <w:p>
                      <w:pPr>
                        <w:widowControl/>
                        <w:spacing w:line="360" w:lineRule="auto"/>
                        <w:ind w:firstLine="420" w:firstLineChars="200"/>
                        <w:jc w:val="left"/>
                        <w:rPr>
                          <w:rFonts w:eastAsia="仿宋_GB2312"/>
                          <w:bCs/>
                          <w:szCs w:val="21"/>
                        </w:rPr>
                      </w:pPr>
                      <w:r>
                        <w:rPr>
                          <w:rFonts w:hint="eastAsia" w:eastAsia="仿宋_GB2312"/>
                          <w:bCs/>
                          <w:szCs w:val="21"/>
                        </w:rPr>
                        <w:t>（2）资金保障机制：建立健全涉农资金统筹整合长效机制，鼓励</w:t>
                      </w:r>
                      <w:r>
                        <w:rPr>
                          <w:rFonts w:eastAsia="仿宋_GB2312"/>
                          <w:bCs/>
                          <w:szCs w:val="21"/>
                        </w:rPr>
                        <w:t>市场深度参与</w:t>
                      </w:r>
                      <w:r>
                        <w:rPr>
                          <w:rFonts w:hint="eastAsia" w:eastAsia="仿宋_GB2312"/>
                          <w:bCs/>
                          <w:szCs w:val="21"/>
                        </w:rPr>
                        <w:t>。</w:t>
                      </w:r>
                    </w:p>
                    <w:p>
                      <w:pPr>
                        <w:widowControl/>
                        <w:spacing w:line="360" w:lineRule="auto"/>
                        <w:ind w:firstLine="420" w:firstLineChars="200"/>
                        <w:jc w:val="left"/>
                        <w:rPr>
                          <w:rFonts w:eastAsia="仿宋_GB2312"/>
                          <w:bCs/>
                          <w:szCs w:val="21"/>
                        </w:rPr>
                      </w:pPr>
                      <w:r>
                        <w:rPr>
                          <w:rFonts w:hint="eastAsia" w:eastAsia="仿宋_GB2312"/>
                          <w:bCs/>
                          <w:szCs w:val="21"/>
                        </w:rPr>
                        <w:t>（3）土地保障机制：依据农村土地制度改革</w:t>
                      </w:r>
                      <w:r>
                        <w:rPr>
                          <w:rFonts w:eastAsia="仿宋_GB2312"/>
                          <w:bCs/>
                          <w:szCs w:val="21"/>
                        </w:rPr>
                        <w:t>、</w:t>
                      </w:r>
                      <w:r>
                        <w:rPr>
                          <w:rFonts w:hint="eastAsia" w:eastAsia="仿宋_GB2312"/>
                          <w:bCs/>
                          <w:szCs w:val="21"/>
                        </w:rPr>
                        <w:t>以及国家</w:t>
                      </w:r>
                      <w:r>
                        <w:rPr>
                          <w:rFonts w:eastAsia="仿宋_GB2312"/>
                          <w:bCs/>
                          <w:szCs w:val="21"/>
                        </w:rPr>
                        <w:t>和上海市</w:t>
                      </w:r>
                      <w:r>
                        <w:rPr>
                          <w:rFonts w:hint="eastAsia" w:eastAsia="仿宋_GB2312"/>
                          <w:bCs/>
                          <w:szCs w:val="21"/>
                        </w:rPr>
                        <w:t>推进</w:t>
                      </w:r>
                      <w:r>
                        <w:rPr>
                          <w:rFonts w:eastAsia="仿宋_GB2312"/>
                          <w:bCs/>
                          <w:szCs w:val="21"/>
                        </w:rPr>
                        <w:t>乡村振兴相关</w:t>
                      </w:r>
                      <w:r>
                        <w:rPr>
                          <w:rFonts w:hint="eastAsia" w:eastAsia="仿宋_GB2312"/>
                          <w:bCs/>
                          <w:szCs w:val="21"/>
                        </w:rPr>
                        <w:t>土地</w:t>
                      </w:r>
                      <w:r>
                        <w:rPr>
                          <w:rFonts w:eastAsia="仿宋_GB2312"/>
                          <w:bCs/>
                          <w:szCs w:val="21"/>
                        </w:rPr>
                        <w:t>政策</w:t>
                      </w:r>
                      <w:r>
                        <w:rPr>
                          <w:rFonts w:hint="eastAsia" w:eastAsia="仿宋_GB2312"/>
                          <w:bCs/>
                          <w:szCs w:val="21"/>
                        </w:rPr>
                        <w:t>，上海</w:t>
                      </w:r>
                      <w:r>
                        <w:rPr>
                          <w:rFonts w:eastAsia="仿宋_GB2312"/>
                          <w:bCs/>
                          <w:szCs w:val="21"/>
                        </w:rPr>
                        <w:t>市</w:t>
                      </w:r>
                      <w:r>
                        <w:rPr>
                          <w:rFonts w:hint="eastAsia" w:eastAsia="仿宋_GB2312"/>
                          <w:bCs/>
                          <w:szCs w:val="21"/>
                        </w:rPr>
                        <w:t>农业“</w:t>
                      </w:r>
                      <w:r>
                        <w:rPr>
                          <w:rFonts w:eastAsia="仿宋_GB2312"/>
                          <w:bCs/>
                          <w:szCs w:val="21"/>
                        </w:rPr>
                        <w:t>三区</w:t>
                      </w:r>
                      <w:r>
                        <w:rPr>
                          <w:rFonts w:hint="eastAsia" w:eastAsia="仿宋_GB2312"/>
                          <w:bCs/>
                          <w:szCs w:val="21"/>
                        </w:rPr>
                        <w:t>”</w:t>
                      </w:r>
                      <w:r>
                        <w:rPr>
                          <w:rFonts w:eastAsia="仿宋_GB2312"/>
                          <w:bCs/>
                          <w:szCs w:val="21"/>
                        </w:rPr>
                        <w:t>相关管理办法</w:t>
                      </w:r>
                      <w:r>
                        <w:rPr>
                          <w:rFonts w:hint="eastAsia" w:eastAsia="仿宋_GB2312"/>
                          <w:bCs/>
                          <w:szCs w:val="21"/>
                        </w:rPr>
                        <w:t>，优化</w:t>
                      </w:r>
                      <w:r>
                        <w:rPr>
                          <w:rFonts w:eastAsia="仿宋_GB2312"/>
                          <w:bCs/>
                          <w:szCs w:val="21"/>
                        </w:rPr>
                        <w:t>设施农业用地配置，</w:t>
                      </w:r>
                      <w:r>
                        <w:rPr>
                          <w:rFonts w:hint="eastAsia" w:eastAsia="仿宋_GB2312"/>
                          <w:bCs/>
                          <w:szCs w:val="21"/>
                        </w:rPr>
                        <w:t>盘活存量集体建设用地。</w:t>
                      </w:r>
                    </w:p>
                    <w:p>
                      <w:pPr>
                        <w:widowControl/>
                        <w:spacing w:line="360" w:lineRule="auto"/>
                        <w:ind w:firstLine="420" w:firstLineChars="200"/>
                        <w:jc w:val="left"/>
                        <w:rPr>
                          <w:rFonts w:eastAsia="仿宋_GB2312"/>
                          <w:bCs/>
                          <w:szCs w:val="21"/>
                        </w:rPr>
                      </w:pPr>
                      <w:r>
                        <w:rPr>
                          <w:rFonts w:hint="eastAsia" w:eastAsia="仿宋_GB2312"/>
                          <w:bCs/>
                          <w:szCs w:val="21"/>
                        </w:rPr>
                        <w:t>（4）人才保障机制：引导各类人才返乡，加大农民的技能培训力度。</w:t>
                      </w:r>
                    </w:p>
                    <w:p>
                      <w:pPr>
                        <w:widowControl/>
                        <w:spacing w:line="360" w:lineRule="auto"/>
                        <w:ind w:firstLine="420" w:firstLineChars="200"/>
                        <w:jc w:val="left"/>
                        <w:rPr>
                          <w:rFonts w:eastAsia="仿宋_GB2312"/>
                          <w:bCs/>
                          <w:szCs w:val="21"/>
                        </w:rPr>
                      </w:pPr>
                      <w:r>
                        <w:rPr>
                          <w:rFonts w:hint="eastAsia" w:eastAsia="仿宋_GB2312"/>
                          <w:bCs/>
                          <w:szCs w:val="21"/>
                        </w:rPr>
                        <w:t>（5）数据平台建设与动态监测机制：以各区农业信息平台为基础，结合农业</w:t>
                      </w:r>
                      <w:r>
                        <w:rPr>
                          <w:rFonts w:eastAsia="仿宋_GB2312"/>
                          <w:bCs/>
                          <w:szCs w:val="21"/>
                        </w:rPr>
                        <w:t>生产用地现状上图工作</w:t>
                      </w:r>
                      <w:r>
                        <w:rPr>
                          <w:rFonts w:hint="eastAsia" w:eastAsia="仿宋_GB2312"/>
                          <w:bCs/>
                          <w:szCs w:val="21"/>
                        </w:rPr>
                        <w:t>，整合</w:t>
                      </w:r>
                      <w:r>
                        <w:rPr>
                          <w:rFonts w:eastAsia="仿宋_GB2312"/>
                          <w:bCs/>
                          <w:szCs w:val="21"/>
                        </w:rPr>
                        <w:t>规划内容，</w:t>
                      </w:r>
                      <w:r>
                        <w:rPr>
                          <w:rFonts w:hint="eastAsia" w:eastAsia="仿宋_GB2312"/>
                          <w:bCs/>
                          <w:szCs w:val="21"/>
                        </w:rPr>
                        <w:t>形成农业发展“一张图”，保障</w:t>
                      </w:r>
                      <w:r>
                        <w:rPr>
                          <w:rFonts w:eastAsia="仿宋_GB2312"/>
                          <w:bCs/>
                          <w:szCs w:val="21"/>
                        </w:rPr>
                        <w:t>农业产业招商、</w:t>
                      </w:r>
                      <w:r>
                        <w:rPr>
                          <w:rFonts w:hint="eastAsia" w:eastAsia="仿宋_GB2312"/>
                          <w:bCs/>
                          <w:szCs w:val="21"/>
                        </w:rPr>
                        <w:t>规划实施动态监测、年度评估和定时发布。</w:t>
                      </w:r>
                    </w:p>
                  </w:txbxContent>
                </v:textbox>
                <w10:wrap type="none"/>
                <w10:anchorlock/>
              </v:shape>
            </w:pict>
          </mc:Fallback>
        </mc:AlternateContent>
      </w:r>
    </w:p>
    <w:p>
      <w:pPr>
        <w:pStyle w:val="22"/>
        <w:widowControl/>
        <w:numPr>
          <w:ilvl w:val="0"/>
          <w:numId w:val="1"/>
        </w:numPr>
        <w:spacing w:before="156" w:beforeLines="50" w:line="360" w:lineRule="auto"/>
        <w:ind w:firstLineChars="0"/>
        <w:jc w:val="left"/>
        <w:outlineLvl w:val="0"/>
        <w:rPr>
          <w:rFonts w:ascii="宋体" w:hAnsi="宋体" w:eastAsia="宋体"/>
          <w:b/>
          <w:sz w:val="28"/>
        </w:rPr>
      </w:pPr>
      <w:bookmarkStart w:id="38" w:name="_Toc43733268"/>
      <w:r>
        <w:rPr>
          <w:rFonts w:hint="eastAsia" w:ascii="宋体" w:hAnsi="宋体" w:eastAsia="宋体"/>
          <w:b/>
          <w:sz w:val="28"/>
        </w:rPr>
        <w:t>管理规程</w:t>
      </w:r>
      <w:bookmarkEnd w:id="38"/>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39" w:name="_Toc43733269"/>
      <w:r>
        <w:rPr>
          <w:rFonts w:ascii="宋体" w:hAnsi="宋体" w:eastAsia="宋体"/>
          <w:b/>
          <w:sz w:val="28"/>
        </w:rPr>
        <w:t>编制与</w:t>
      </w:r>
      <w:r>
        <w:rPr>
          <w:rFonts w:hint="eastAsia" w:ascii="宋体" w:hAnsi="宋体" w:eastAsia="宋体"/>
          <w:b/>
          <w:sz w:val="28"/>
        </w:rPr>
        <w:t>审批</w:t>
      </w:r>
      <w:r>
        <w:rPr>
          <w:rFonts w:ascii="宋体" w:hAnsi="宋体" w:eastAsia="宋体"/>
          <w:b/>
          <w:sz w:val="28"/>
        </w:rPr>
        <w:t>流程</w:t>
      </w:r>
      <w:bookmarkEnd w:id="39"/>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规划按照以下规程办理：</w:t>
      </w:r>
    </w:p>
    <w:p>
      <w:pPr>
        <w:widowControl/>
        <w:spacing w:before="156" w:beforeLines="50" w:line="360" w:lineRule="auto"/>
        <w:ind w:firstLine="450" w:firstLineChars="196"/>
        <w:rPr>
          <w:rFonts w:ascii="宋体" w:hAnsi="宋体" w:eastAsia="宋体"/>
          <w:sz w:val="23"/>
          <w:szCs w:val="23"/>
        </w:rPr>
      </w:pPr>
      <w:r>
        <w:rPr>
          <w:rFonts w:ascii="宋体" w:hAnsi="宋体" w:eastAsia="宋体"/>
          <w:sz w:val="23"/>
          <w:szCs w:val="23"/>
        </w:rPr>
        <w:t>区</w:t>
      </w:r>
      <w:r>
        <w:rPr>
          <w:rFonts w:hint="eastAsia" w:ascii="宋体" w:hAnsi="宋体" w:eastAsia="宋体"/>
          <w:sz w:val="23"/>
          <w:szCs w:val="23"/>
        </w:rPr>
        <w:t>农业农村委员会负责</w:t>
      </w:r>
      <w:r>
        <w:rPr>
          <w:rFonts w:ascii="宋体" w:hAnsi="宋体" w:eastAsia="宋体"/>
          <w:sz w:val="23"/>
          <w:szCs w:val="23"/>
        </w:rPr>
        <w:t>下发基础资料。</w:t>
      </w:r>
      <w:r>
        <w:rPr>
          <w:rFonts w:hint="eastAsia" w:ascii="宋体" w:hAnsi="宋体" w:eastAsia="宋体"/>
          <w:sz w:val="23"/>
          <w:szCs w:val="23"/>
          <w:lang w:eastAsia="zh-CN"/>
        </w:rPr>
        <w:t>乡镇人民</w:t>
      </w:r>
      <w:r>
        <w:rPr>
          <w:rFonts w:ascii="宋体" w:hAnsi="宋体" w:eastAsia="宋体"/>
          <w:sz w:val="23"/>
          <w:szCs w:val="23"/>
        </w:rPr>
        <w:t>政府</w:t>
      </w:r>
      <w:r>
        <w:rPr>
          <w:rFonts w:hint="eastAsia" w:ascii="宋体" w:hAnsi="宋体" w:eastAsia="宋体"/>
          <w:sz w:val="23"/>
          <w:szCs w:val="23"/>
        </w:rPr>
        <w:t>按照</w:t>
      </w:r>
      <w:r>
        <w:rPr>
          <w:rFonts w:ascii="宋体" w:hAnsi="宋体" w:eastAsia="宋体"/>
          <w:sz w:val="23"/>
          <w:szCs w:val="23"/>
        </w:rPr>
        <w:t>本导则，组织编制</w:t>
      </w:r>
      <w:r>
        <w:rPr>
          <w:rFonts w:hint="eastAsia" w:ascii="宋体" w:hAnsi="宋体" w:eastAsia="宋体"/>
          <w:sz w:val="23"/>
          <w:szCs w:val="23"/>
        </w:rPr>
        <w:t>镇级</w:t>
      </w:r>
      <w:r>
        <w:rPr>
          <w:rFonts w:hint="eastAsia" w:ascii="宋体" w:hAnsi="宋体" w:eastAsia="宋体"/>
          <w:sz w:val="23"/>
          <w:szCs w:val="23"/>
          <w:lang w:eastAsia="zh-CN"/>
        </w:rPr>
        <w:t>都市现代绿色农业专项规划</w:t>
      </w:r>
      <w:r>
        <w:rPr>
          <w:rFonts w:hint="eastAsia" w:ascii="宋体" w:hAnsi="宋体" w:eastAsia="宋体"/>
          <w:sz w:val="23"/>
          <w:szCs w:val="23"/>
        </w:rPr>
        <w:t>。</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规划草案</w:t>
      </w:r>
      <w:r>
        <w:rPr>
          <w:rFonts w:ascii="宋体" w:hAnsi="宋体" w:eastAsia="宋体"/>
          <w:sz w:val="23"/>
          <w:szCs w:val="23"/>
        </w:rPr>
        <w:t>由区</w:t>
      </w:r>
      <w:r>
        <w:rPr>
          <w:rFonts w:hint="eastAsia" w:ascii="宋体" w:hAnsi="宋体" w:eastAsia="宋体"/>
          <w:sz w:val="23"/>
          <w:szCs w:val="23"/>
        </w:rPr>
        <w:t>农业农村委员会、区发展和改革委员会、区规划和自然资源</w:t>
      </w:r>
      <w:r>
        <w:rPr>
          <w:rFonts w:ascii="宋体" w:hAnsi="宋体" w:eastAsia="宋体"/>
          <w:sz w:val="23"/>
          <w:szCs w:val="23"/>
        </w:rPr>
        <w:t>局</w:t>
      </w:r>
      <w:r>
        <w:rPr>
          <w:rFonts w:hint="eastAsia" w:ascii="宋体" w:hAnsi="宋体" w:eastAsia="宋体"/>
          <w:sz w:val="23"/>
          <w:szCs w:val="23"/>
        </w:rPr>
        <w:t>负责审核</w:t>
      </w:r>
      <w:r>
        <w:rPr>
          <w:rFonts w:ascii="宋体" w:hAnsi="宋体" w:eastAsia="宋体"/>
          <w:sz w:val="23"/>
          <w:szCs w:val="23"/>
        </w:rPr>
        <w:t>，</w:t>
      </w:r>
      <w:r>
        <w:rPr>
          <w:rFonts w:hint="eastAsia" w:ascii="宋体" w:hAnsi="宋体" w:eastAsia="宋体"/>
          <w:sz w:val="23"/>
          <w:szCs w:val="23"/>
        </w:rPr>
        <w:t>召开</w:t>
      </w:r>
      <w:r>
        <w:rPr>
          <w:rFonts w:ascii="宋体" w:hAnsi="宋体" w:eastAsia="宋体"/>
          <w:sz w:val="23"/>
          <w:szCs w:val="23"/>
        </w:rPr>
        <w:t>专家及部门意见征询会，其中</w:t>
      </w:r>
      <w:r>
        <w:rPr>
          <w:rFonts w:hint="eastAsia" w:ascii="宋体" w:hAnsi="宋体" w:eastAsia="宋体"/>
          <w:sz w:val="23"/>
          <w:szCs w:val="23"/>
        </w:rPr>
        <w:t>如</w:t>
      </w:r>
      <w:r>
        <w:rPr>
          <w:rFonts w:ascii="宋体" w:hAnsi="宋体" w:eastAsia="宋体"/>
          <w:sz w:val="23"/>
          <w:szCs w:val="23"/>
        </w:rPr>
        <w:t>有</w:t>
      </w:r>
      <w:r>
        <w:rPr>
          <w:rFonts w:hint="eastAsia" w:ascii="宋体" w:hAnsi="宋体" w:eastAsia="宋体"/>
          <w:sz w:val="23"/>
          <w:szCs w:val="23"/>
        </w:rPr>
        <w:t>涉及</w:t>
      </w:r>
      <w:r>
        <w:rPr>
          <w:rFonts w:ascii="宋体" w:hAnsi="宋体" w:eastAsia="宋体"/>
          <w:sz w:val="23"/>
          <w:szCs w:val="23"/>
        </w:rPr>
        <w:t>村庄规划内容</w:t>
      </w:r>
      <w:r>
        <w:rPr>
          <w:rFonts w:hint="eastAsia" w:ascii="宋体" w:hAnsi="宋体" w:eastAsia="宋体"/>
          <w:sz w:val="23"/>
          <w:szCs w:val="23"/>
        </w:rPr>
        <w:t>调整</w:t>
      </w:r>
      <w:r>
        <w:rPr>
          <w:rFonts w:ascii="宋体" w:hAnsi="宋体" w:eastAsia="宋体"/>
          <w:sz w:val="23"/>
          <w:szCs w:val="23"/>
        </w:rPr>
        <w:t>应启动规划调整或执行程序，确保规划一致。</w:t>
      </w:r>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规划</w:t>
      </w:r>
      <w:r>
        <w:rPr>
          <w:rFonts w:ascii="宋体" w:hAnsi="宋体" w:eastAsia="宋体"/>
          <w:sz w:val="23"/>
          <w:szCs w:val="23"/>
        </w:rPr>
        <w:t>方案</w:t>
      </w:r>
      <w:r>
        <w:rPr>
          <w:rFonts w:hint="eastAsia" w:ascii="宋体" w:hAnsi="宋体" w:eastAsia="宋体"/>
          <w:sz w:val="23"/>
          <w:szCs w:val="23"/>
        </w:rPr>
        <w:t>根据</w:t>
      </w:r>
      <w:r>
        <w:rPr>
          <w:rFonts w:ascii="宋体" w:hAnsi="宋体" w:eastAsia="宋体"/>
          <w:sz w:val="23"/>
          <w:szCs w:val="23"/>
        </w:rPr>
        <w:t>意见修改</w:t>
      </w:r>
      <w:r>
        <w:rPr>
          <w:rFonts w:hint="eastAsia" w:ascii="宋体" w:hAnsi="宋体" w:eastAsia="宋体"/>
          <w:sz w:val="23"/>
          <w:szCs w:val="23"/>
        </w:rPr>
        <w:t>完善</w:t>
      </w:r>
      <w:r>
        <w:rPr>
          <w:rFonts w:ascii="宋体" w:hAnsi="宋体" w:eastAsia="宋体"/>
          <w:sz w:val="23"/>
          <w:szCs w:val="23"/>
        </w:rPr>
        <w:t>并</w:t>
      </w:r>
      <w:r>
        <w:rPr>
          <w:rFonts w:hint="eastAsia" w:ascii="宋体" w:hAnsi="宋体" w:eastAsia="宋体"/>
          <w:sz w:val="23"/>
          <w:szCs w:val="23"/>
        </w:rPr>
        <w:t>审核</w:t>
      </w:r>
      <w:r>
        <w:rPr>
          <w:rFonts w:ascii="宋体" w:hAnsi="宋体" w:eastAsia="宋体"/>
          <w:sz w:val="23"/>
          <w:szCs w:val="23"/>
        </w:rPr>
        <w:t>通过后，上报区</w:t>
      </w:r>
      <w:r>
        <w:rPr>
          <w:rFonts w:hint="eastAsia" w:ascii="宋体" w:hAnsi="宋体" w:eastAsia="宋体"/>
          <w:sz w:val="23"/>
          <w:szCs w:val="23"/>
        </w:rPr>
        <w:t>政府</w:t>
      </w:r>
      <w:r>
        <w:rPr>
          <w:rFonts w:ascii="宋体" w:hAnsi="宋体" w:eastAsia="宋体"/>
          <w:sz w:val="23"/>
          <w:szCs w:val="23"/>
        </w:rPr>
        <w:t>审批，报市</w:t>
      </w:r>
      <w:r>
        <w:rPr>
          <w:rFonts w:hint="eastAsia" w:ascii="宋体" w:hAnsi="宋体" w:eastAsia="宋体"/>
          <w:sz w:val="23"/>
          <w:szCs w:val="23"/>
        </w:rPr>
        <w:t>农业农村委员会、市发展和改革委员会、市规划和自然资源管理</w:t>
      </w:r>
      <w:r>
        <w:rPr>
          <w:rFonts w:ascii="宋体" w:hAnsi="宋体" w:eastAsia="宋体"/>
          <w:sz w:val="23"/>
          <w:szCs w:val="23"/>
        </w:rPr>
        <w:t>局备案。</w:t>
      </w:r>
    </w:p>
    <w:p>
      <w:pPr>
        <w:pStyle w:val="22"/>
        <w:widowControl/>
        <w:numPr>
          <w:ilvl w:val="1"/>
          <w:numId w:val="1"/>
        </w:numPr>
        <w:spacing w:before="156" w:beforeLines="50" w:line="360" w:lineRule="auto"/>
        <w:ind w:left="567" w:firstLineChars="0"/>
        <w:jc w:val="left"/>
        <w:outlineLvl w:val="1"/>
        <w:rPr>
          <w:rFonts w:ascii="宋体" w:hAnsi="宋体" w:eastAsia="宋体"/>
          <w:b/>
          <w:sz w:val="28"/>
        </w:rPr>
      </w:pPr>
      <w:bookmarkStart w:id="40" w:name="_Toc43733270"/>
      <w:r>
        <w:rPr>
          <w:rFonts w:hint="eastAsia" w:ascii="宋体" w:hAnsi="宋体" w:eastAsia="宋体"/>
          <w:b/>
          <w:sz w:val="28"/>
        </w:rPr>
        <w:t>与相关规划的衔接关系</w:t>
      </w:r>
      <w:bookmarkEnd w:id="40"/>
    </w:p>
    <w:p>
      <w:pPr>
        <w:widowControl/>
        <w:spacing w:before="156" w:beforeLines="50" w:line="360" w:lineRule="auto"/>
        <w:ind w:firstLine="450" w:firstLineChars="196"/>
        <w:rPr>
          <w:rFonts w:ascii="宋体" w:hAnsi="宋体" w:eastAsia="宋体"/>
          <w:sz w:val="23"/>
          <w:szCs w:val="23"/>
        </w:rPr>
      </w:pPr>
      <w:r>
        <w:rPr>
          <w:rFonts w:hint="eastAsia" w:ascii="宋体" w:hAnsi="宋体" w:eastAsia="宋体"/>
          <w:sz w:val="23"/>
          <w:szCs w:val="23"/>
        </w:rPr>
        <w:t>涉及“</w:t>
      </w:r>
      <w:r>
        <w:rPr>
          <w:rFonts w:ascii="宋体" w:hAnsi="宋体" w:eastAsia="宋体"/>
          <w:sz w:val="23"/>
          <w:szCs w:val="23"/>
        </w:rPr>
        <w:t>十四五”规划中</w:t>
      </w:r>
      <w:r>
        <w:rPr>
          <w:rFonts w:hint="eastAsia" w:ascii="宋体" w:hAnsi="宋体" w:eastAsia="宋体"/>
          <w:sz w:val="23"/>
          <w:szCs w:val="23"/>
        </w:rPr>
        <w:t>指标分解</w:t>
      </w:r>
      <w:r>
        <w:rPr>
          <w:rFonts w:ascii="宋体" w:hAnsi="宋体" w:eastAsia="宋体"/>
          <w:sz w:val="23"/>
          <w:szCs w:val="23"/>
        </w:rPr>
        <w:t>、</w:t>
      </w:r>
      <w:r>
        <w:rPr>
          <w:rFonts w:hint="eastAsia" w:ascii="宋体" w:hAnsi="宋体" w:eastAsia="宋体"/>
          <w:sz w:val="23"/>
          <w:szCs w:val="23"/>
        </w:rPr>
        <w:t>重点任务</w:t>
      </w:r>
      <w:r>
        <w:rPr>
          <w:rFonts w:ascii="宋体" w:hAnsi="宋体" w:eastAsia="宋体"/>
          <w:sz w:val="23"/>
          <w:szCs w:val="23"/>
        </w:rPr>
        <w:t>、清单</w:t>
      </w:r>
      <w:r>
        <w:rPr>
          <w:rFonts w:hint="eastAsia" w:ascii="宋体" w:hAnsi="宋体" w:eastAsia="宋体"/>
          <w:sz w:val="23"/>
          <w:szCs w:val="23"/>
        </w:rPr>
        <w:t>的</w:t>
      </w:r>
      <w:r>
        <w:rPr>
          <w:rFonts w:ascii="宋体" w:hAnsi="宋体" w:eastAsia="宋体"/>
          <w:sz w:val="23"/>
          <w:szCs w:val="23"/>
        </w:rPr>
        <w:t>，</w:t>
      </w:r>
      <w:r>
        <w:rPr>
          <w:rFonts w:hint="eastAsia" w:ascii="宋体" w:hAnsi="宋体" w:eastAsia="宋体"/>
          <w:sz w:val="23"/>
          <w:szCs w:val="23"/>
        </w:rPr>
        <w:t>应加强与</w:t>
      </w:r>
      <w:r>
        <w:rPr>
          <w:rFonts w:ascii="宋体" w:hAnsi="宋体" w:eastAsia="宋体"/>
          <w:sz w:val="23"/>
          <w:szCs w:val="23"/>
        </w:rPr>
        <w:t>“十四五”规划</w:t>
      </w:r>
      <w:r>
        <w:rPr>
          <w:rFonts w:hint="eastAsia" w:ascii="宋体" w:hAnsi="宋体" w:eastAsia="宋体"/>
          <w:sz w:val="23"/>
          <w:szCs w:val="23"/>
        </w:rPr>
        <w:t>衔接，</w:t>
      </w:r>
      <w:r>
        <w:rPr>
          <w:rFonts w:ascii="宋体" w:hAnsi="宋体" w:eastAsia="宋体"/>
          <w:sz w:val="23"/>
          <w:szCs w:val="23"/>
        </w:rPr>
        <w:t>保障</w:t>
      </w:r>
      <w:r>
        <w:rPr>
          <w:rFonts w:hint="eastAsia" w:ascii="宋体" w:hAnsi="宋体" w:eastAsia="宋体"/>
          <w:sz w:val="23"/>
          <w:szCs w:val="23"/>
        </w:rPr>
        <w:t>规划</w:t>
      </w:r>
      <w:r>
        <w:rPr>
          <w:rFonts w:ascii="宋体" w:hAnsi="宋体" w:eastAsia="宋体"/>
          <w:sz w:val="23"/>
          <w:szCs w:val="23"/>
        </w:rPr>
        <w:t>实施。</w:t>
      </w:r>
    </w:p>
    <w:p>
      <w:pPr>
        <w:widowControl/>
        <w:spacing w:before="156" w:beforeLines="50" w:line="360" w:lineRule="auto"/>
        <w:ind w:firstLine="450" w:firstLineChars="196"/>
        <w:rPr>
          <w:rFonts w:ascii="宋体" w:hAnsi="宋体" w:eastAsia="宋体"/>
          <w:sz w:val="28"/>
        </w:rPr>
      </w:pPr>
      <w:r>
        <w:rPr>
          <w:rFonts w:hint="eastAsia" w:ascii="宋体" w:hAnsi="宋体" w:eastAsia="宋体"/>
          <w:sz w:val="23"/>
          <w:szCs w:val="23"/>
        </w:rPr>
        <w:t>涉及</w:t>
      </w:r>
      <w:r>
        <w:rPr>
          <w:rFonts w:ascii="宋体" w:hAnsi="宋体" w:eastAsia="宋体"/>
          <w:sz w:val="23"/>
          <w:szCs w:val="23"/>
        </w:rPr>
        <w:t>国土空间布局和</w:t>
      </w:r>
      <w:r>
        <w:rPr>
          <w:rFonts w:hint="eastAsia" w:ascii="宋体" w:hAnsi="宋体" w:eastAsia="宋体"/>
          <w:sz w:val="23"/>
          <w:szCs w:val="23"/>
        </w:rPr>
        <w:t>国土</w:t>
      </w:r>
      <w:r>
        <w:rPr>
          <w:rFonts w:ascii="宋体" w:hAnsi="宋体" w:eastAsia="宋体"/>
          <w:sz w:val="23"/>
          <w:szCs w:val="23"/>
        </w:rPr>
        <w:t>空间开发建设行为，以</w:t>
      </w:r>
      <w:r>
        <w:rPr>
          <w:rFonts w:hint="eastAsia" w:ascii="宋体" w:hAnsi="宋体" w:eastAsia="宋体"/>
          <w:sz w:val="23"/>
          <w:szCs w:val="23"/>
        </w:rPr>
        <w:t>相关</w:t>
      </w:r>
      <w:r>
        <w:rPr>
          <w:rFonts w:ascii="宋体" w:hAnsi="宋体" w:eastAsia="宋体"/>
          <w:sz w:val="23"/>
          <w:szCs w:val="23"/>
        </w:rPr>
        <w:t>国土空间规划以及国土空间用途管制为依据推进实施。</w:t>
      </w:r>
    </w:p>
    <w:p>
      <w:pPr>
        <w:widowControl/>
        <w:jc w:val="left"/>
        <w:rPr>
          <w:rFonts w:ascii="宋体" w:hAnsi="宋体" w:eastAsia="宋体"/>
          <w:sz w:val="28"/>
        </w:rPr>
      </w:pPr>
      <w:r>
        <w:rPr>
          <w:rFonts w:ascii="宋体" w:hAnsi="宋体" w:eastAsia="宋体"/>
          <w:sz w:val="28"/>
        </w:rPr>
        <w:br w:type="page"/>
      </w:r>
    </w:p>
    <w:p>
      <w:pPr>
        <w:widowControl/>
        <w:spacing w:before="156" w:beforeLines="50" w:line="360" w:lineRule="auto"/>
        <w:jc w:val="left"/>
        <w:outlineLvl w:val="0"/>
        <w:rPr>
          <w:rFonts w:ascii="宋体" w:hAnsi="宋体" w:eastAsia="宋体"/>
          <w:b/>
          <w:sz w:val="28"/>
        </w:rPr>
      </w:pPr>
      <w:bookmarkStart w:id="41" w:name="_Toc43733271"/>
      <w:r>
        <w:rPr>
          <w:rFonts w:hint="eastAsia" w:ascii="宋体" w:hAnsi="宋体" w:eastAsia="宋体"/>
          <w:b/>
          <w:sz w:val="28"/>
        </w:rPr>
        <w:t>附图</w:t>
      </w:r>
      <w:r>
        <w:rPr>
          <w:rFonts w:ascii="宋体" w:hAnsi="宋体" w:eastAsia="宋体"/>
          <w:b/>
          <w:sz w:val="28"/>
        </w:rPr>
        <w:t>：</w:t>
      </w:r>
      <w:bookmarkEnd w:id="41"/>
    </w:p>
    <w:p>
      <w:pPr>
        <w:widowControl/>
        <w:spacing w:before="156" w:beforeLines="50" w:line="360" w:lineRule="auto"/>
        <w:jc w:val="left"/>
        <w:rPr>
          <w:rFonts w:ascii="宋体" w:hAnsi="宋体" w:eastAsia="宋体"/>
          <w:szCs w:val="21"/>
        </w:rPr>
      </w:pPr>
      <w:r>
        <w:rPr>
          <w:rFonts w:hint="eastAsia" w:ascii="宋体" w:hAnsi="宋体" w:eastAsia="宋体"/>
          <w:szCs w:val="21"/>
        </w:rPr>
        <w:t>（文本</w:t>
      </w:r>
      <w:r>
        <w:rPr>
          <w:rFonts w:ascii="宋体" w:hAnsi="宋体" w:eastAsia="宋体"/>
          <w:szCs w:val="21"/>
        </w:rPr>
        <w:t>插图及图集</w:t>
      </w:r>
      <w:r>
        <w:rPr>
          <w:rFonts w:hint="eastAsia" w:ascii="宋体" w:hAnsi="宋体" w:eastAsia="宋体"/>
          <w:szCs w:val="21"/>
        </w:rPr>
        <w:t>示例</w:t>
      </w:r>
      <w:r>
        <w:rPr>
          <w:rFonts w:ascii="宋体" w:hAnsi="宋体" w:eastAsia="宋体"/>
          <w:szCs w:val="21"/>
        </w:rPr>
        <w:t>样图</w:t>
      </w:r>
      <w:r>
        <w:rPr>
          <w:rFonts w:hint="eastAsia" w:ascii="宋体" w:hAnsi="宋体" w:eastAsia="宋体"/>
          <w:szCs w:val="21"/>
        </w:rPr>
        <w:t>）</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耕地布局及利用等级现状图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城市开发边界外土地利用现状图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农业生产用途现状图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经营主体（种养户）布局现状图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现状农业项目布局图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农业产业布局结构图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农业产业布局规划图（产业地图）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农业空间用途管制图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lang w:eastAsia="zh-CN"/>
        </w:rPr>
        <w:t>设施农业用地</w:t>
      </w:r>
      <w:r>
        <w:rPr>
          <w:rFonts w:hint="eastAsia" w:ascii="宋体" w:hAnsi="宋体" w:eastAsia="宋体"/>
          <w:szCs w:val="21"/>
        </w:rPr>
        <w:t>布局图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近期重点建设项目汇总图</w:t>
      </w:r>
    </w:p>
    <w:p>
      <w:pPr>
        <w:pStyle w:val="22"/>
        <w:widowControl/>
        <w:numPr>
          <w:ilvl w:val="0"/>
          <w:numId w:val="5"/>
        </w:numPr>
        <w:spacing w:before="156" w:beforeLines="50" w:line="360" w:lineRule="auto"/>
        <w:ind w:firstLineChars="0"/>
        <w:jc w:val="left"/>
        <w:rPr>
          <w:rFonts w:ascii="宋体" w:hAnsi="宋体" w:eastAsia="宋体"/>
          <w:szCs w:val="21"/>
        </w:rPr>
      </w:pPr>
      <w:r>
        <w:rPr>
          <w:rFonts w:hint="eastAsia" w:ascii="宋体" w:hAnsi="宋体" w:eastAsia="宋体"/>
          <w:szCs w:val="21"/>
        </w:rPr>
        <w:t>重点村庄（示范村）农业发展指引图</w:t>
      </w:r>
    </w:p>
    <w:p>
      <w:pPr>
        <w:widowControl/>
        <w:spacing w:before="156" w:beforeLines="50" w:line="360" w:lineRule="auto"/>
        <w:jc w:val="left"/>
        <w:rPr>
          <w:rFonts w:ascii="宋体" w:hAnsi="宋体" w:eastAsia="宋体"/>
          <w:sz w:val="28"/>
          <w:szCs w:val="28"/>
        </w:rPr>
        <w:sectPr>
          <w:footerReference r:id="rId9" w:type="first"/>
          <w:footerReference r:id="rId8" w:type="default"/>
          <w:pgSz w:w="11906" w:h="16838"/>
          <w:pgMar w:top="1440" w:right="1800" w:bottom="1440" w:left="1800" w:header="851" w:footer="992" w:gutter="0"/>
          <w:pgNumType w:start="1"/>
          <w:cols w:space="425" w:num="1"/>
          <w:formProt w:val="1"/>
          <w:titlePg/>
          <w:docGrid w:type="lines" w:linePitch="312" w:charSpace="0"/>
        </w:sectPr>
      </w:pP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59264"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r>
        <w:rPr>
          <w:rFonts w:ascii="仿宋_GB2312" w:eastAsia="仿宋_GB2312"/>
          <w:sz w:val="28"/>
          <w:szCs w:val="28"/>
        </w:rPr>
        <w:br w:type="page"/>
      </w:r>
    </w:p>
    <w:p>
      <w:pPr>
        <w:widowControl/>
        <w:jc w:val="left"/>
        <w:rPr>
          <w:rFonts w:ascii="仿宋_GB2312" w:eastAsia="仿宋_GB2312"/>
          <w:sz w:val="28"/>
          <w:szCs w:val="28"/>
        </w:rPr>
      </w:pPr>
      <w:r>
        <w:rPr>
          <w:rFonts w:ascii="仿宋_GB2312" w:eastAsia="仿宋_GB2312"/>
          <w:sz w:val="28"/>
          <w:szCs w:val="28"/>
        </w:rPr>
        <w:drawing>
          <wp:anchor distT="0" distB="0" distL="114300" distR="114300" simplePos="0" relativeHeight="251660288"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1312"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p>
    <w:p>
      <w:pPr>
        <w:widowControl/>
        <w:spacing w:before="156" w:beforeLines="50" w:line="360" w:lineRule="auto"/>
        <w:jc w:val="center"/>
        <w:rPr>
          <w:rFonts w:ascii="仿宋_GB2312" w:eastAsia="仿宋_GB2312"/>
          <w:sz w:val="28"/>
          <w:szCs w:val="28"/>
        </w:rPr>
      </w:pP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2336"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3360"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9504" behindDoc="0" locked="0" layoutInCell="1" allowOverlap="1">
            <wp:simplePos x="0" y="0"/>
            <wp:positionH relativeFrom="column">
              <wp:posOffset>-787400</wp:posOffset>
            </wp:positionH>
            <wp:positionV relativeFrom="paragraph">
              <wp:posOffset>-1052830</wp:posOffset>
            </wp:positionV>
            <wp:extent cx="10438765" cy="7379970"/>
            <wp:effectExtent l="0" t="0" r="1270" b="0"/>
            <wp:wrapNone/>
            <wp:docPr id="22" name="图片 22" descr="E:\4.农业专项规划\导则\出图\廊下镇农业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4.农业专项规划\导则\出图\廊下镇农业布局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438556" cy="7380000"/>
                    </a:xfrm>
                    <a:prstGeom prst="rect">
                      <a:avLst/>
                    </a:prstGeom>
                    <a:noFill/>
                    <a:ln>
                      <a:noFill/>
                    </a:ln>
                  </pic:spPr>
                </pic:pic>
              </a:graphicData>
            </a:graphic>
          </wp:anchor>
        </w:drawing>
      </w:r>
      <w:r>
        <w:rPr>
          <w:rFonts w:ascii="仿宋_GB2312" w:eastAsia="仿宋_GB2312"/>
          <w:sz w:val="28"/>
          <w:szCs w:val="28"/>
        </w:rPr>
        <w:t xml:space="preserve"> </w:t>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4384"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5408"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6432"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7456"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r>
        <w:rPr>
          <w:rFonts w:ascii="仿宋_GB2312" w:eastAsia="仿宋_GB2312"/>
          <w:sz w:val="28"/>
          <w:szCs w:val="28"/>
        </w:rPr>
        <w:br w:type="page"/>
      </w:r>
    </w:p>
    <w:p>
      <w:pPr>
        <w:widowControl/>
        <w:spacing w:before="156" w:beforeLines="50" w:line="360" w:lineRule="auto"/>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8480" behindDoc="0" locked="0" layoutInCell="1" allowOverlap="1">
            <wp:simplePos x="0" y="0"/>
            <wp:positionH relativeFrom="column">
              <wp:posOffset>-787400</wp:posOffset>
            </wp:positionH>
            <wp:positionV relativeFrom="paragraph">
              <wp:posOffset>-1052830</wp:posOffset>
            </wp:positionV>
            <wp:extent cx="10439400" cy="7379970"/>
            <wp:effectExtent l="0" t="0" r="63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39155" cy="7380000"/>
                    </a:xfrm>
                    <a:prstGeom prst="rect">
                      <a:avLst/>
                    </a:prstGeom>
                  </pic:spPr>
                </pic:pic>
              </a:graphicData>
            </a:graphic>
          </wp:anchor>
        </w:drawing>
      </w:r>
    </w:p>
    <w:p>
      <w:pPr>
        <w:widowControl/>
        <w:spacing w:before="156" w:beforeLines="50" w:line="360" w:lineRule="auto"/>
        <w:jc w:val="center"/>
        <w:rPr>
          <w:rFonts w:ascii="宋体" w:hAnsi="宋体" w:eastAsia="宋体"/>
          <w:sz w:val="28"/>
          <w:szCs w:val="28"/>
        </w:rPr>
      </w:pPr>
    </w:p>
    <w:p>
      <w:pPr>
        <w:widowControl/>
        <w:spacing w:before="156" w:beforeLines="50" w:line="360" w:lineRule="auto"/>
        <w:jc w:val="center"/>
        <w:rPr>
          <w:rFonts w:ascii="宋体" w:hAnsi="宋体" w:eastAsia="宋体"/>
          <w:sz w:val="28"/>
          <w:szCs w:val="28"/>
        </w:rPr>
      </w:pPr>
    </w:p>
    <w:sectPr>
      <w:footerReference r:id="rId11" w:type="first"/>
      <w:footerReference r:id="rId10" w:type="default"/>
      <w:pgSz w:w="16838" w:h="11906" w:orient="landscape"/>
      <w:pgMar w:top="1800" w:right="1440" w:bottom="1800" w:left="1440" w:header="851" w:footer="992" w:gutter="0"/>
      <w:cols w:space="425" w:num="1"/>
      <w:formProt w:val="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Arial"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8407580"/>
    </w:sdtPr>
    <w:sdtEndPr>
      <w:rPr>
        <w:rFonts w:ascii="Arial" w:hAnsi="Arial" w:cs="Arial"/>
        <w:sz w:val="21"/>
        <w:szCs w:val="21"/>
      </w:rPr>
    </w:sdtEndPr>
    <w:sdtContent>
      <w:p>
        <w:pPr>
          <w:pStyle w:val="8"/>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18</w:t>
        </w:r>
        <w:r>
          <w:rPr>
            <w:rFonts w:ascii="Arial" w:hAnsi="Arial" w:cs="Arial"/>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8229613"/>
    </w:sdtPr>
    <w:sdtEndPr>
      <w:rPr>
        <w:rFonts w:ascii="Arial" w:hAnsi="Arial" w:cs="Arial"/>
        <w:sz w:val="21"/>
        <w:szCs w:val="21"/>
      </w:rPr>
    </w:sdtEndPr>
    <w:sdtContent>
      <w:p>
        <w:pPr>
          <w:pStyle w:val="8"/>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1</w:t>
        </w:r>
        <w:r>
          <w:rPr>
            <w:rFonts w:ascii="Arial" w:hAnsi="Arial" w:cs="Arial"/>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8982504"/>
    </w:sdtPr>
    <w:sdtEndPr>
      <w:rPr>
        <w:rFonts w:ascii="Arial" w:hAnsi="Arial" w:cs="Arial"/>
        <w:sz w:val="21"/>
        <w:szCs w:val="21"/>
      </w:rPr>
    </w:sdtEndPr>
    <w:sdtContent>
      <w:p>
        <w:pPr>
          <w:pStyle w:val="8"/>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31</w:t>
        </w:r>
        <w:r>
          <w:rPr>
            <w:rFonts w:ascii="Arial" w:hAnsi="Arial" w:cs="Arial"/>
            <w:sz w:val="21"/>
            <w:szCs w:val="21"/>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537236"/>
    </w:sdtPr>
    <w:sdtEndPr>
      <w:rPr>
        <w:rFonts w:ascii="Arial" w:hAnsi="Arial" w:cs="Arial"/>
        <w:sz w:val="21"/>
        <w:szCs w:val="21"/>
      </w:rPr>
    </w:sdtEndPr>
    <w:sdtContent>
      <w:p>
        <w:pPr>
          <w:pStyle w:val="8"/>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21</w:t>
        </w:r>
        <w:r>
          <w:rPr>
            <w:rFonts w:ascii="Arial" w:hAnsi="Arial" w:cs="Arial"/>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rStyle w:val="21"/>
        </w:rPr>
        <w:footnoteRef/>
      </w:r>
      <w:r>
        <w:t xml:space="preserve"> </w:t>
      </w:r>
      <w:r>
        <w:rPr>
          <w:rFonts w:hint="eastAsia"/>
        </w:rPr>
        <w:t>依据上海市分区耕地国家利用等别统计标准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rPr>
        <w:rFonts w:hint="eastAsia"/>
      </w:rPr>
      <w:t>上海市镇级</w:t>
    </w:r>
    <w:r>
      <w:rPr>
        <w:rFonts w:hint="eastAsia"/>
        <w:lang w:eastAsia="zh-CN"/>
      </w:rPr>
      <w:t>都市现代绿色农业专项规划</w:t>
    </w:r>
    <w:r>
      <w:rPr>
        <w:rFonts w:hint="eastAsia"/>
      </w:rPr>
      <w:t>编制导则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27C"/>
    <w:multiLevelType w:val="multilevel"/>
    <w:tmpl w:val="0C9E427C"/>
    <w:lvl w:ilvl="0" w:tentative="0">
      <w:start w:val="1"/>
      <w:numFmt w:val="bullet"/>
      <w:lvlText w:val=""/>
      <w:lvlJc w:val="left"/>
      <w:pPr>
        <w:ind w:left="871" w:hanging="420"/>
      </w:pPr>
      <w:rPr>
        <w:rFonts w:hint="default" w:ascii="Wingdings" w:hAnsi="Wingdings"/>
      </w:rPr>
    </w:lvl>
    <w:lvl w:ilvl="1" w:tentative="0">
      <w:start w:val="1"/>
      <w:numFmt w:val="bullet"/>
      <w:lvlText w:val=""/>
      <w:lvlJc w:val="left"/>
      <w:pPr>
        <w:ind w:left="1291" w:hanging="420"/>
      </w:pPr>
      <w:rPr>
        <w:rFonts w:hint="default" w:ascii="Wingdings" w:hAnsi="Wingdings"/>
      </w:rPr>
    </w:lvl>
    <w:lvl w:ilvl="2" w:tentative="0">
      <w:start w:val="1"/>
      <w:numFmt w:val="bullet"/>
      <w:lvlText w:val=""/>
      <w:lvlJc w:val="left"/>
      <w:pPr>
        <w:ind w:left="1711" w:hanging="420"/>
      </w:pPr>
      <w:rPr>
        <w:rFonts w:hint="default" w:ascii="Wingdings" w:hAnsi="Wingdings"/>
      </w:rPr>
    </w:lvl>
    <w:lvl w:ilvl="3" w:tentative="0">
      <w:start w:val="1"/>
      <w:numFmt w:val="bullet"/>
      <w:lvlText w:val=""/>
      <w:lvlJc w:val="left"/>
      <w:pPr>
        <w:ind w:left="2131" w:hanging="420"/>
      </w:pPr>
      <w:rPr>
        <w:rFonts w:hint="default" w:ascii="Wingdings" w:hAnsi="Wingdings"/>
      </w:rPr>
    </w:lvl>
    <w:lvl w:ilvl="4" w:tentative="0">
      <w:start w:val="1"/>
      <w:numFmt w:val="bullet"/>
      <w:lvlText w:val=""/>
      <w:lvlJc w:val="left"/>
      <w:pPr>
        <w:ind w:left="2551" w:hanging="420"/>
      </w:pPr>
      <w:rPr>
        <w:rFonts w:hint="default" w:ascii="Wingdings" w:hAnsi="Wingdings"/>
      </w:rPr>
    </w:lvl>
    <w:lvl w:ilvl="5" w:tentative="0">
      <w:start w:val="1"/>
      <w:numFmt w:val="bullet"/>
      <w:lvlText w:val=""/>
      <w:lvlJc w:val="left"/>
      <w:pPr>
        <w:ind w:left="2971" w:hanging="420"/>
      </w:pPr>
      <w:rPr>
        <w:rFonts w:hint="default" w:ascii="Wingdings" w:hAnsi="Wingdings"/>
      </w:rPr>
    </w:lvl>
    <w:lvl w:ilvl="6" w:tentative="0">
      <w:start w:val="1"/>
      <w:numFmt w:val="bullet"/>
      <w:lvlText w:val=""/>
      <w:lvlJc w:val="left"/>
      <w:pPr>
        <w:ind w:left="3391" w:hanging="420"/>
      </w:pPr>
      <w:rPr>
        <w:rFonts w:hint="default" w:ascii="Wingdings" w:hAnsi="Wingdings"/>
      </w:rPr>
    </w:lvl>
    <w:lvl w:ilvl="7" w:tentative="0">
      <w:start w:val="1"/>
      <w:numFmt w:val="bullet"/>
      <w:lvlText w:val=""/>
      <w:lvlJc w:val="left"/>
      <w:pPr>
        <w:ind w:left="3811" w:hanging="420"/>
      </w:pPr>
      <w:rPr>
        <w:rFonts w:hint="default" w:ascii="Wingdings" w:hAnsi="Wingdings"/>
      </w:rPr>
    </w:lvl>
    <w:lvl w:ilvl="8" w:tentative="0">
      <w:start w:val="1"/>
      <w:numFmt w:val="bullet"/>
      <w:lvlText w:val=""/>
      <w:lvlJc w:val="left"/>
      <w:pPr>
        <w:ind w:left="4231" w:hanging="420"/>
      </w:pPr>
      <w:rPr>
        <w:rFonts w:hint="default" w:ascii="Wingdings" w:hAnsi="Wingdings"/>
      </w:rPr>
    </w:lvl>
  </w:abstractNum>
  <w:abstractNum w:abstractNumId="1">
    <w:nsid w:val="247B3964"/>
    <w:multiLevelType w:val="multilevel"/>
    <w:tmpl w:val="247B39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389" w:hanging="420"/>
      </w:pPr>
      <w:rPr>
        <w:rFonts w:hint="default" w:ascii="Wingdings" w:hAnsi="Wingdings"/>
      </w:rPr>
    </w:lvl>
    <w:lvl w:ilvl="2" w:tentative="0">
      <w:start w:val="1"/>
      <w:numFmt w:val="bullet"/>
      <w:lvlText w:val=""/>
      <w:lvlJc w:val="left"/>
      <w:pPr>
        <w:ind w:left="1809" w:hanging="420"/>
      </w:pPr>
      <w:rPr>
        <w:rFonts w:hint="default" w:ascii="Wingdings" w:hAnsi="Wingdings"/>
      </w:rPr>
    </w:lvl>
    <w:lvl w:ilvl="3" w:tentative="0">
      <w:start w:val="1"/>
      <w:numFmt w:val="bullet"/>
      <w:lvlText w:val=""/>
      <w:lvlJc w:val="left"/>
      <w:pPr>
        <w:ind w:left="2229" w:hanging="420"/>
      </w:pPr>
      <w:rPr>
        <w:rFonts w:hint="default" w:ascii="Wingdings" w:hAnsi="Wingdings"/>
      </w:rPr>
    </w:lvl>
    <w:lvl w:ilvl="4" w:tentative="0">
      <w:start w:val="1"/>
      <w:numFmt w:val="bullet"/>
      <w:lvlText w:val=""/>
      <w:lvlJc w:val="left"/>
      <w:pPr>
        <w:ind w:left="2649" w:hanging="420"/>
      </w:pPr>
      <w:rPr>
        <w:rFonts w:hint="default" w:ascii="Wingdings" w:hAnsi="Wingdings"/>
      </w:rPr>
    </w:lvl>
    <w:lvl w:ilvl="5" w:tentative="0">
      <w:start w:val="1"/>
      <w:numFmt w:val="bullet"/>
      <w:lvlText w:val=""/>
      <w:lvlJc w:val="left"/>
      <w:pPr>
        <w:ind w:left="3069" w:hanging="420"/>
      </w:pPr>
      <w:rPr>
        <w:rFonts w:hint="default" w:ascii="Wingdings" w:hAnsi="Wingdings"/>
      </w:rPr>
    </w:lvl>
    <w:lvl w:ilvl="6" w:tentative="0">
      <w:start w:val="1"/>
      <w:numFmt w:val="bullet"/>
      <w:lvlText w:val=""/>
      <w:lvlJc w:val="left"/>
      <w:pPr>
        <w:ind w:left="3489" w:hanging="420"/>
      </w:pPr>
      <w:rPr>
        <w:rFonts w:hint="default" w:ascii="Wingdings" w:hAnsi="Wingdings"/>
      </w:rPr>
    </w:lvl>
    <w:lvl w:ilvl="7" w:tentative="0">
      <w:start w:val="1"/>
      <w:numFmt w:val="bullet"/>
      <w:lvlText w:val=""/>
      <w:lvlJc w:val="left"/>
      <w:pPr>
        <w:ind w:left="3909" w:hanging="420"/>
      </w:pPr>
      <w:rPr>
        <w:rFonts w:hint="default" w:ascii="Wingdings" w:hAnsi="Wingdings"/>
      </w:rPr>
    </w:lvl>
    <w:lvl w:ilvl="8" w:tentative="0">
      <w:start w:val="1"/>
      <w:numFmt w:val="bullet"/>
      <w:lvlText w:val=""/>
      <w:lvlJc w:val="left"/>
      <w:pPr>
        <w:ind w:left="4329" w:hanging="420"/>
      </w:pPr>
      <w:rPr>
        <w:rFonts w:hint="default" w:ascii="Wingdings" w:hAnsi="Wingdings"/>
      </w:rPr>
    </w:lvl>
  </w:abstractNum>
  <w:abstractNum w:abstractNumId="2">
    <w:nsid w:val="29B116D6"/>
    <w:multiLevelType w:val="multilevel"/>
    <w:tmpl w:val="29B116D6"/>
    <w:lvl w:ilvl="0" w:tentative="0">
      <w:start w:val="1"/>
      <w:numFmt w:val="decimal"/>
      <w:lvlText w:val="%1"/>
      <w:lvlJc w:val="left"/>
      <w:pPr>
        <w:ind w:left="425" w:hanging="425"/>
      </w:pPr>
    </w:lvl>
    <w:lvl w:ilvl="1" w:tentative="0">
      <w:start w:val="1"/>
      <w:numFmt w:val="decimal"/>
      <w:lvlText w:val="%1.%2"/>
      <w:lvlJc w:val="left"/>
      <w:pPr>
        <w:ind w:left="2978"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5EE128D6"/>
    <w:multiLevelType w:val="multilevel"/>
    <w:tmpl w:val="5EE128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20A3CCF"/>
    <w:multiLevelType w:val="multilevel"/>
    <w:tmpl w:val="720A3C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40"/>
    <w:rsid w:val="00003566"/>
    <w:rsid w:val="00011381"/>
    <w:rsid w:val="00014F36"/>
    <w:rsid w:val="00030A67"/>
    <w:rsid w:val="00030F6D"/>
    <w:rsid w:val="0003162C"/>
    <w:rsid w:val="00040BB2"/>
    <w:rsid w:val="000414C9"/>
    <w:rsid w:val="000426C4"/>
    <w:rsid w:val="00043703"/>
    <w:rsid w:val="0004699B"/>
    <w:rsid w:val="00047A92"/>
    <w:rsid w:val="000574DE"/>
    <w:rsid w:val="0006091F"/>
    <w:rsid w:val="00066B26"/>
    <w:rsid w:val="00067398"/>
    <w:rsid w:val="0007047C"/>
    <w:rsid w:val="000731AF"/>
    <w:rsid w:val="00075421"/>
    <w:rsid w:val="00075A47"/>
    <w:rsid w:val="00082447"/>
    <w:rsid w:val="000825FC"/>
    <w:rsid w:val="00083FD0"/>
    <w:rsid w:val="00084904"/>
    <w:rsid w:val="000919D9"/>
    <w:rsid w:val="00093963"/>
    <w:rsid w:val="00095F67"/>
    <w:rsid w:val="000A0E00"/>
    <w:rsid w:val="000B02A8"/>
    <w:rsid w:val="000B3092"/>
    <w:rsid w:val="000B356F"/>
    <w:rsid w:val="000B3E13"/>
    <w:rsid w:val="000C3CAE"/>
    <w:rsid w:val="000C3DCA"/>
    <w:rsid w:val="000C48AD"/>
    <w:rsid w:val="000D59A3"/>
    <w:rsid w:val="000E0950"/>
    <w:rsid w:val="000F0167"/>
    <w:rsid w:val="000F0CD1"/>
    <w:rsid w:val="000F4818"/>
    <w:rsid w:val="00113A19"/>
    <w:rsid w:val="00127D66"/>
    <w:rsid w:val="00130379"/>
    <w:rsid w:val="00130A9D"/>
    <w:rsid w:val="00132894"/>
    <w:rsid w:val="00140BF2"/>
    <w:rsid w:val="001478F8"/>
    <w:rsid w:val="00157479"/>
    <w:rsid w:val="0016104B"/>
    <w:rsid w:val="00166206"/>
    <w:rsid w:val="00171BB4"/>
    <w:rsid w:val="00181922"/>
    <w:rsid w:val="0018369A"/>
    <w:rsid w:val="00185A36"/>
    <w:rsid w:val="001A1C7A"/>
    <w:rsid w:val="001A2B12"/>
    <w:rsid w:val="001A2E26"/>
    <w:rsid w:val="001A67C9"/>
    <w:rsid w:val="001B01A6"/>
    <w:rsid w:val="001B132D"/>
    <w:rsid w:val="001C17E9"/>
    <w:rsid w:val="001C4A9E"/>
    <w:rsid w:val="001D4A9A"/>
    <w:rsid w:val="001D6D07"/>
    <w:rsid w:val="001F3E28"/>
    <w:rsid w:val="001F5865"/>
    <w:rsid w:val="002043A2"/>
    <w:rsid w:val="002100AB"/>
    <w:rsid w:val="002131C7"/>
    <w:rsid w:val="0021622B"/>
    <w:rsid w:val="0021783B"/>
    <w:rsid w:val="00231EAF"/>
    <w:rsid w:val="00235582"/>
    <w:rsid w:val="0024518C"/>
    <w:rsid w:val="00256165"/>
    <w:rsid w:val="002704F7"/>
    <w:rsid w:val="002718E9"/>
    <w:rsid w:val="002753D6"/>
    <w:rsid w:val="002755E6"/>
    <w:rsid w:val="0027739B"/>
    <w:rsid w:val="00282F5A"/>
    <w:rsid w:val="00296BC1"/>
    <w:rsid w:val="002C6F95"/>
    <w:rsid w:val="002C71C1"/>
    <w:rsid w:val="002C7B2B"/>
    <w:rsid w:val="002D2CFA"/>
    <w:rsid w:val="002D457F"/>
    <w:rsid w:val="002D7CEB"/>
    <w:rsid w:val="002E2034"/>
    <w:rsid w:val="002E6555"/>
    <w:rsid w:val="002F3232"/>
    <w:rsid w:val="002F3439"/>
    <w:rsid w:val="00306E98"/>
    <w:rsid w:val="003241D5"/>
    <w:rsid w:val="00327B4B"/>
    <w:rsid w:val="00330E50"/>
    <w:rsid w:val="00334786"/>
    <w:rsid w:val="00335A8D"/>
    <w:rsid w:val="003373C9"/>
    <w:rsid w:val="003572F0"/>
    <w:rsid w:val="0036339F"/>
    <w:rsid w:val="00371CD3"/>
    <w:rsid w:val="00373067"/>
    <w:rsid w:val="00375B24"/>
    <w:rsid w:val="00394EB8"/>
    <w:rsid w:val="003A4941"/>
    <w:rsid w:val="003A4BFB"/>
    <w:rsid w:val="003A6942"/>
    <w:rsid w:val="003B747F"/>
    <w:rsid w:val="003C7D10"/>
    <w:rsid w:val="003D7267"/>
    <w:rsid w:val="003E174F"/>
    <w:rsid w:val="00402527"/>
    <w:rsid w:val="00403640"/>
    <w:rsid w:val="00411ADB"/>
    <w:rsid w:val="004213AF"/>
    <w:rsid w:val="004228BC"/>
    <w:rsid w:val="00423FD3"/>
    <w:rsid w:val="00426755"/>
    <w:rsid w:val="00427782"/>
    <w:rsid w:val="0043033A"/>
    <w:rsid w:val="00432430"/>
    <w:rsid w:val="00434225"/>
    <w:rsid w:val="004405D5"/>
    <w:rsid w:val="00440C3F"/>
    <w:rsid w:val="00444A1D"/>
    <w:rsid w:val="0044510B"/>
    <w:rsid w:val="00445227"/>
    <w:rsid w:val="004503ED"/>
    <w:rsid w:val="00460958"/>
    <w:rsid w:val="0046322B"/>
    <w:rsid w:val="00471098"/>
    <w:rsid w:val="00474B6A"/>
    <w:rsid w:val="004805E3"/>
    <w:rsid w:val="004858D1"/>
    <w:rsid w:val="00486F41"/>
    <w:rsid w:val="004A592D"/>
    <w:rsid w:val="004C3B2F"/>
    <w:rsid w:val="004C6246"/>
    <w:rsid w:val="004D2240"/>
    <w:rsid w:val="004E6079"/>
    <w:rsid w:val="004F2C0B"/>
    <w:rsid w:val="00500604"/>
    <w:rsid w:val="00504604"/>
    <w:rsid w:val="00513542"/>
    <w:rsid w:val="00515FF5"/>
    <w:rsid w:val="00520983"/>
    <w:rsid w:val="00524E26"/>
    <w:rsid w:val="005339CB"/>
    <w:rsid w:val="00536CC6"/>
    <w:rsid w:val="0054269C"/>
    <w:rsid w:val="00564A0F"/>
    <w:rsid w:val="00565C3F"/>
    <w:rsid w:val="00572CA6"/>
    <w:rsid w:val="00573EA7"/>
    <w:rsid w:val="0057734B"/>
    <w:rsid w:val="00581CF6"/>
    <w:rsid w:val="005970CE"/>
    <w:rsid w:val="005A0708"/>
    <w:rsid w:val="005B29E5"/>
    <w:rsid w:val="005B3231"/>
    <w:rsid w:val="005B6706"/>
    <w:rsid w:val="005C1135"/>
    <w:rsid w:val="005C12ED"/>
    <w:rsid w:val="005C62AF"/>
    <w:rsid w:val="005C7210"/>
    <w:rsid w:val="005D786D"/>
    <w:rsid w:val="005E5457"/>
    <w:rsid w:val="005E61CE"/>
    <w:rsid w:val="005F0882"/>
    <w:rsid w:val="005F3C53"/>
    <w:rsid w:val="00601D6D"/>
    <w:rsid w:val="0060236B"/>
    <w:rsid w:val="00605DB5"/>
    <w:rsid w:val="0061206B"/>
    <w:rsid w:val="006135C8"/>
    <w:rsid w:val="00626C23"/>
    <w:rsid w:val="006312D3"/>
    <w:rsid w:val="00632E16"/>
    <w:rsid w:val="0063696E"/>
    <w:rsid w:val="00641457"/>
    <w:rsid w:val="006448E0"/>
    <w:rsid w:val="0064711A"/>
    <w:rsid w:val="00651899"/>
    <w:rsid w:val="00653790"/>
    <w:rsid w:val="006538FC"/>
    <w:rsid w:val="00660A4A"/>
    <w:rsid w:val="00663157"/>
    <w:rsid w:val="00663C1A"/>
    <w:rsid w:val="006665D9"/>
    <w:rsid w:val="0067029B"/>
    <w:rsid w:val="00675226"/>
    <w:rsid w:val="006776CB"/>
    <w:rsid w:val="00682204"/>
    <w:rsid w:val="00696443"/>
    <w:rsid w:val="0069788C"/>
    <w:rsid w:val="00697B2F"/>
    <w:rsid w:val="006A603A"/>
    <w:rsid w:val="006A6C61"/>
    <w:rsid w:val="006B0D93"/>
    <w:rsid w:val="006C1B1B"/>
    <w:rsid w:val="006D14A7"/>
    <w:rsid w:val="006D3898"/>
    <w:rsid w:val="006E3F94"/>
    <w:rsid w:val="006E6DB4"/>
    <w:rsid w:val="006F2D76"/>
    <w:rsid w:val="006F5A5B"/>
    <w:rsid w:val="007122B1"/>
    <w:rsid w:val="00715743"/>
    <w:rsid w:val="00725DF3"/>
    <w:rsid w:val="007363C0"/>
    <w:rsid w:val="0073677C"/>
    <w:rsid w:val="007404C9"/>
    <w:rsid w:val="00745D55"/>
    <w:rsid w:val="007471C0"/>
    <w:rsid w:val="00751E0F"/>
    <w:rsid w:val="0076345A"/>
    <w:rsid w:val="00764A54"/>
    <w:rsid w:val="007774BE"/>
    <w:rsid w:val="0078052B"/>
    <w:rsid w:val="00781A8E"/>
    <w:rsid w:val="007847D1"/>
    <w:rsid w:val="00786673"/>
    <w:rsid w:val="00793B5F"/>
    <w:rsid w:val="007B15D9"/>
    <w:rsid w:val="007B428C"/>
    <w:rsid w:val="007C5121"/>
    <w:rsid w:val="007D0250"/>
    <w:rsid w:val="007E0756"/>
    <w:rsid w:val="007E5437"/>
    <w:rsid w:val="00800DF9"/>
    <w:rsid w:val="0080154D"/>
    <w:rsid w:val="008060F6"/>
    <w:rsid w:val="00813374"/>
    <w:rsid w:val="00814157"/>
    <w:rsid w:val="008220EC"/>
    <w:rsid w:val="00826A30"/>
    <w:rsid w:val="00831DEB"/>
    <w:rsid w:val="00833F96"/>
    <w:rsid w:val="00834DB6"/>
    <w:rsid w:val="008440E6"/>
    <w:rsid w:val="00844A75"/>
    <w:rsid w:val="0084723F"/>
    <w:rsid w:val="00850A15"/>
    <w:rsid w:val="00850CFB"/>
    <w:rsid w:val="0085483E"/>
    <w:rsid w:val="00855DCC"/>
    <w:rsid w:val="0086008A"/>
    <w:rsid w:val="00862D49"/>
    <w:rsid w:val="008656A2"/>
    <w:rsid w:val="00873AAF"/>
    <w:rsid w:val="0088478B"/>
    <w:rsid w:val="0088564A"/>
    <w:rsid w:val="008954D4"/>
    <w:rsid w:val="008A0D41"/>
    <w:rsid w:val="008B79FB"/>
    <w:rsid w:val="008C3CA6"/>
    <w:rsid w:val="008C5643"/>
    <w:rsid w:val="008C7172"/>
    <w:rsid w:val="008C7F1C"/>
    <w:rsid w:val="008E3CAC"/>
    <w:rsid w:val="008E4071"/>
    <w:rsid w:val="008E45A2"/>
    <w:rsid w:val="008E59E0"/>
    <w:rsid w:val="008F1EC3"/>
    <w:rsid w:val="008F440B"/>
    <w:rsid w:val="008F477F"/>
    <w:rsid w:val="008F7452"/>
    <w:rsid w:val="009106DF"/>
    <w:rsid w:val="00915510"/>
    <w:rsid w:val="00915DD6"/>
    <w:rsid w:val="009219AF"/>
    <w:rsid w:val="00924B75"/>
    <w:rsid w:val="00925078"/>
    <w:rsid w:val="009302D0"/>
    <w:rsid w:val="00934C48"/>
    <w:rsid w:val="00937231"/>
    <w:rsid w:val="0094158E"/>
    <w:rsid w:val="00944AF2"/>
    <w:rsid w:val="00960F01"/>
    <w:rsid w:val="0097483D"/>
    <w:rsid w:val="00975755"/>
    <w:rsid w:val="00986666"/>
    <w:rsid w:val="009A1047"/>
    <w:rsid w:val="009A63E8"/>
    <w:rsid w:val="009A654B"/>
    <w:rsid w:val="009B4FF8"/>
    <w:rsid w:val="009C0686"/>
    <w:rsid w:val="009C35AA"/>
    <w:rsid w:val="009D26CC"/>
    <w:rsid w:val="009D3048"/>
    <w:rsid w:val="009D3F07"/>
    <w:rsid w:val="009E0A88"/>
    <w:rsid w:val="009E575A"/>
    <w:rsid w:val="009F15F2"/>
    <w:rsid w:val="00A12346"/>
    <w:rsid w:val="00A12A14"/>
    <w:rsid w:val="00A16F14"/>
    <w:rsid w:val="00A220D1"/>
    <w:rsid w:val="00A3153C"/>
    <w:rsid w:val="00A416EA"/>
    <w:rsid w:val="00A551D2"/>
    <w:rsid w:val="00A60D87"/>
    <w:rsid w:val="00A70377"/>
    <w:rsid w:val="00A70D63"/>
    <w:rsid w:val="00A73FBD"/>
    <w:rsid w:val="00A76D48"/>
    <w:rsid w:val="00A831C8"/>
    <w:rsid w:val="00A84DC6"/>
    <w:rsid w:val="00A84F91"/>
    <w:rsid w:val="00A92D9A"/>
    <w:rsid w:val="00AA21F7"/>
    <w:rsid w:val="00AA371C"/>
    <w:rsid w:val="00AB19FA"/>
    <w:rsid w:val="00AB4FB0"/>
    <w:rsid w:val="00AC13E7"/>
    <w:rsid w:val="00AC2697"/>
    <w:rsid w:val="00AC66D1"/>
    <w:rsid w:val="00AD0685"/>
    <w:rsid w:val="00AD3E21"/>
    <w:rsid w:val="00AF3AC2"/>
    <w:rsid w:val="00AF7805"/>
    <w:rsid w:val="00B00A61"/>
    <w:rsid w:val="00B00D8C"/>
    <w:rsid w:val="00B1574C"/>
    <w:rsid w:val="00B40038"/>
    <w:rsid w:val="00B43369"/>
    <w:rsid w:val="00B543C7"/>
    <w:rsid w:val="00B6266A"/>
    <w:rsid w:val="00B657F0"/>
    <w:rsid w:val="00B72730"/>
    <w:rsid w:val="00B7370C"/>
    <w:rsid w:val="00B740DF"/>
    <w:rsid w:val="00B81B4B"/>
    <w:rsid w:val="00B81DE4"/>
    <w:rsid w:val="00B921C6"/>
    <w:rsid w:val="00B944C1"/>
    <w:rsid w:val="00B94F6F"/>
    <w:rsid w:val="00B96AEB"/>
    <w:rsid w:val="00BA3FA1"/>
    <w:rsid w:val="00BA72DF"/>
    <w:rsid w:val="00BC2A83"/>
    <w:rsid w:val="00BC3466"/>
    <w:rsid w:val="00BC6719"/>
    <w:rsid w:val="00BD03BF"/>
    <w:rsid w:val="00BE1A01"/>
    <w:rsid w:val="00BE1DC7"/>
    <w:rsid w:val="00BF0D98"/>
    <w:rsid w:val="00BF5BC2"/>
    <w:rsid w:val="00BF6130"/>
    <w:rsid w:val="00C0435D"/>
    <w:rsid w:val="00C0694A"/>
    <w:rsid w:val="00C12DD5"/>
    <w:rsid w:val="00C16DB2"/>
    <w:rsid w:val="00C208AF"/>
    <w:rsid w:val="00C32E96"/>
    <w:rsid w:val="00C33E5F"/>
    <w:rsid w:val="00C3485C"/>
    <w:rsid w:val="00C35CF4"/>
    <w:rsid w:val="00C36D16"/>
    <w:rsid w:val="00C5131E"/>
    <w:rsid w:val="00C60B24"/>
    <w:rsid w:val="00C664E9"/>
    <w:rsid w:val="00C71DBD"/>
    <w:rsid w:val="00C762E9"/>
    <w:rsid w:val="00C77294"/>
    <w:rsid w:val="00C84E7F"/>
    <w:rsid w:val="00CA0DF3"/>
    <w:rsid w:val="00CB4C04"/>
    <w:rsid w:val="00CC55B3"/>
    <w:rsid w:val="00CC7212"/>
    <w:rsid w:val="00CE5603"/>
    <w:rsid w:val="00CF4699"/>
    <w:rsid w:val="00D1444C"/>
    <w:rsid w:val="00D17AFB"/>
    <w:rsid w:val="00D350AE"/>
    <w:rsid w:val="00D35A84"/>
    <w:rsid w:val="00D655A0"/>
    <w:rsid w:val="00D71573"/>
    <w:rsid w:val="00D803F9"/>
    <w:rsid w:val="00D85CBE"/>
    <w:rsid w:val="00D92A65"/>
    <w:rsid w:val="00D937AD"/>
    <w:rsid w:val="00D938C0"/>
    <w:rsid w:val="00D93933"/>
    <w:rsid w:val="00DA2F73"/>
    <w:rsid w:val="00DB34A3"/>
    <w:rsid w:val="00DB4275"/>
    <w:rsid w:val="00DB50BA"/>
    <w:rsid w:val="00DC2469"/>
    <w:rsid w:val="00DC4DE7"/>
    <w:rsid w:val="00DC7B23"/>
    <w:rsid w:val="00DD40D2"/>
    <w:rsid w:val="00DD6BDC"/>
    <w:rsid w:val="00DE2529"/>
    <w:rsid w:val="00DE7B65"/>
    <w:rsid w:val="00DF6168"/>
    <w:rsid w:val="00DF63B1"/>
    <w:rsid w:val="00DF6B0A"/>
    <w:rsid w:val="00E00A10"/>
    <w:rsid w:val="00E117E7"/>
    <w:rsid w:val="00E24991"/>
    <w:rsid w:val="00E2509E"/>
    <w:rsid w:val="00E40A0C"/>
    <w:rsid w:val="00E4344B"/>
    <w:rsid w:val="00E440D7"/>
    <w:rsid w:val="00E51250"/>
    <w:rsid w:val="00E5346F"/>
    <w:rsid w:val="00E561AF"/>
    <w:rsid w:val="00E6059F"/>
    <w:rsid w:val="00E7158E"/>
    <w:rsid w:val="00E74271"/>
    <w:rsid w:val="00E76DE4"/>
    <w:rsid w:val="00E839CF"/>
    <w:rsid w:val="00E85A25"/>
    <w:rsid w:val="00E97555"/>
    <w:rsid w:val="00EB2035"/>
    <w:rsid w:val="00EC17CD"/>
    <w:rsid w:val="00EC225F"/>
    <w:rsid w:val="00EC4A7A"/>
    <w:rsid w:val="00ED2758"/>
    <w:rsid w:val="00ED3CF1"/>
    <w:rsid w:val="00EE23E6"/>
    <w:rsid w:val="00EF767B"/>
    <w:rsid w:val="00F020E0"/>
    <w:rsid w:val="00F06561"/>
    <w:rsid w:val="00F152F4"/>
    <w:rsid w:val="00F175F5"/>
    <w:rsid w:val="00F17C64"/>
    <w:rsid w:val="00F17E8B"/>
    <w:rsid w:val="00F24F44"/>
    <w:rsid w:val="00F2555F"/>
    <w:rsid w:val="00F324A1"/>
    <w:rsid w:val="00F363EF"/>
    <w:rsid w:val="00F468FF"/>
    <w:rsid w:val="00F714E2"/>
    <w:rsid w:val="00F74252"/>
    <w:rsid w:val="00F76AF7"/>
    <w:rsid w:val="00F80A55"/>
    <w:rsid w:val="00F845D4"/>
    <w:rsid w:val="00F87B77"/>
    <w:rsid w:val="00F93F6C"/>
    <w:rsid w:val="00FA12C5"/>
    <w:rsid w:val="00FA539E"/>
    <w:rsid w:val="00FA5896"/>
    <w:rsid w:val="00FB716D"/>
    <w:rsid w:val="00FD093C"/>
    <w:rsid w:val="00FE3E41"/>
    <w:rsid w:val="00FF1C60"/>
    <w:rsid w:val="00FF2B4D"/>
    <w:rsid w:val="00FF3C61"/>
    <w:rsid w:val="00FF45CB"/>
    <w:rsid w:val="01D349AA"/>
    <w:rsid w:val="0D0B0C03"/>
    <w:rsid w:val="177369DF"/>
    <w:rsid w:val="17F25EB5"/>
    <w:rsid w:val="20112760"/>
    <w:rsid w:val="2245164D"/>
    <w:rsid w:val="32C93D71"/>
    <w:rsid w:val="379F2C8E"/>
    <w:rsid w:val="3B157A6F"/>
    <w:rsid w:val="3B331539"/>
    <w:rsid w:val="4645715D"/>
    <w:rsid w:val="502D071D"/>
    <w:rsid w:val="585E50BE"/>
    <w:rsid w:val="5AA05C77"/>
    <w:rsid w:val="5C022911"/>
    <w:rsid w:val="5ECB4D96"/>
    <w:rsid w:val="7A0D7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4">
    <w:name w:val="annotation text"/>
    <w:basedOn w:val="1"/>
    <w:link w:val="31"/>
    <w:unhideWhenUsed/>
    <w:qFormat/>
    <w:uiPriority w:val="99"/>
    <w:pPr>
      <w:jc w:val="left"/>
    </w:pPr>
  </w:style>
  <w:style w:type="paragraph" w:styleId="5">
    <w:name w:val="toc 3"/>
    <w:basedOn w:val="1"/>
    <w:next w:val="1"/>
    <w:unhideWhenUsed/>
    <w:qFormat/>
    <w:uiPriority w:val="39"/>
    <w:pPr>
      <w:ind w:left="840" w:leftChars="400"/>
    </w:pPr>
  </w:style>
  <w:style w:type="paragraph" w:styleId="6">
    <w:name w:val="Date"/>
    <w:basedOn w:val="1"/>
    <w:next w:val="1"/>
    <w:link w:val="29"/>
    <w:unhideWhenUsed/>
    <w:qFormat/>
    <w:uiPriority w:val="99"/>
    <w:pPr>
      <w:ind w:left="100" w:leftChars="2500"/>
    </w:pPr>
  </w:style>
  <w:style w:type="paragraph" w:styleId="7">
    <w:name w:val="Balloon Text"/>
    <w:basedOn w:val="1"/>
    <w:link w:val="23"/>
    <w:unhideWhenUsed/>
    <w:qFormat/>
    <w:uiPriority w:val="99"/>
    <w:rPr>
      <w:sz w:val="18"/>
      <w:szCs w:val="18"/>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3"/>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annotation subject"/>
    <w:basedOn w:val="4"/>
    <w:next w:val="4"/>
    <w:link w:val="32"/>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uiPriority w:val="20"/>
    <w:rPr>
      <w:i/>
      <w:iCs/>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unhideWhenUsed/>
    <w:qFormat/>
    <w:uiPriority w:val="99"/>
    <w:rPr>
      <w:sz w:val="21"/>
      <w:szCs w:val="21"/>
    </w:rPr>
  </w:style>
  <w:style w:type="character" w:styleId="21">
    <w:name w:val="footnote reference"/>
    <w:basedOn w:val="17"/>
    <w:unhideWhenUsed/>
    <w:qFormat/>
    <w:uiPriority w:val="99"/>
    <w:rPr>
      <w:vertAlign w:val="superscript"/>
    </w:rPr>
  </w:style>
  <w:style w:type="paragraph" w:customStyle="1" w:styleId="22">
    <w:name w:val="List Paragraph"/>
    <w:basedOn w:val="1"/>
    <w:qFormat/>
    <w:uiPriority w:val="99"/>
    <w:pPr>
      <w:ind w:firstLine="420" w:firstLineChars="200"/>
    </w:pPr>
  </w:style>
  <w:style w:type="character" w:customStyle="1" w:styleId="23">
    <w:name w:val="批注框文本 字符"/>
    <w:basedOn w:val="17"/>
    <w:link w:val="7"/>
    <w:semiHidden/>
    <w:qFormat/>
    <w:uiPriority w:val="99"/>
    <w:rPr>
      <w:sz w:val="18"/>
      <w:szCs w:val="18"/>
    </w:rPr>
  </w:style>
  <w:style w:type="character" w:customStyle="1" w:styleId="24">
    <w:name w:val="页眉 字符"/>
    <w:basedOn w:val="17"/>
    <w:link w:val="9"/>
    <w:qFormat/>
    <w:uiPriority w:val="99"/>
    <w:rPr>
      <w:sz w:val="18"/>
      <w:szCs w:val="18"/>
    </w:rPr>
  </w:style>
  <w:style w:type="character" w:customStyle="1" w:styleId="25">
    <w:name w:val="页脚 字符"/>
    <w:basedOn w:val="17"/>
    <w:link w:val="8"/>
    <w:qFormat/>
    <w:uiPriority w:val="99"/>
    <w:rPr>
      <w:sz w:val="18"/>
      <w:szCs w:val="18"/>
    </w:rPr>
  </w:style>
  <w:style w:type="paragraph" w:customStyle="1" w:styleId="26">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customStyle="1" w:styleId="27">
    <w:name w:val="标题 1 字符"/>
    <w:basedOn w:val="17"/>
    <w:link w:val="2"/>
    <w:qFormat/>
    <w:uiPriority w:val="9"/>
    <w:rPr>
      <w:b/>
      <w:bCs/>
      <w:kern w:val="44"/>
      <w:sz w:val="44"/>
      <w:szCs w:val="44"/>
    </w:rPr>
  </w:style>
  <w:style w:type="paragraph" w:customStyle="1" w:styleId="2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9">
    <w:name w:val="日期 字符"/>
    <w:basedOn w:val="17"/>
    <w:link w:val="6"/>
    <w:semiHidden/>
    <w:qFormat/>
    <w:uiPriority w:val="99"/>
  </w:style>
  <w:style w:type="character" w:customStyle="1" w:styleId="30">
    <w:name w:val="标题 3 字符"/>
    <w:basedOn w:val="17"/>
    <w:link w:val="3"/>
    <w:semiHidden/>
    <w:qFormat/>
    <w:uiPriority w:val="9"/>
    <w:rPr>
      <w:b/>
      <w:bCs/>
      <w:sz w:val="32"/>
      <w:szCs w:val="32"/>
    </w:rPr>
  </w:style>
  <w:style w:type="character" w:customStyle="1" w:styleId="31">
    <w:name w:val="批注文字 字符"/>
    <w:basedOn w:val="17"/>
    <w:link w:val="4"/>
    <w:semiHidden/>
    <w:qFormat/>
    <w:uiPriority w:val="99"/>
  </w:style>
  <w:style w:type="character" w:customStyle="1" w:styleId="32">
    <w:name w:val="批注主题 字符"/>
    <w:basedOn w:val="31"/>
    <w:link w:val="14"/>
    <w:semiHidden/>
    <w:qFormat/>
    <w:uiPriority w:val="99"/>
    <w:rPr>
      <w:b/>
      <w:bCs/>
    </w:rPr>
  </w:style>
  <w:style w:type="character" w:customStyle="1" w:styleId="33">
    <w:name w:val="脚注文本 字符"/>
    <w:basedOn w:val="17"/>
    <w:link w:val="11"/>
    <w:semiHidden/>
    <w:qFormat/>
    <w:uiPriority w:val="99"/>
    <w:rPr>
      <w:sz w:val="18"/>
      <w:szCs w:val="18"/>
    </w:rPr>
  </w:style>
  <w:style w:type="table" w:customStyle="1" w:styleId="34">
    <w:name w:val="Grid Table Light"/>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624829-3F59-4523-9871-26EC2D185AEB}">
  <ds:schemaRefs/>
</ds:datastoreItem>
</file>

<file path=docProps/app.xml><?xml version="1.0" encoding="utf-8"?>
<Properties xmlns="http://schemas.openxmlformats.org/officeDocument/2006/extended-properties" xmlns:vt="http://schemas.openxmlformats.org/officeDocument/2006/docPropsVTypes">
  <Template>Normal</Template>
  <Pages>34</Pages>
  <Words>1907</Words>
  <Characters>10876</Characters>
  <Lines>90</Lines>
  <Paragraphs>25</Paragraphs>
  <TotalTime>22</TotalTime>
  <ScaleCrop>false</ScaleCrop>
  <LinksUpToDate>false</LinksUpToDate>
  <CharactersWithSpaces>12758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2020-06-22T07:00:00Z</dcterms:created>
  <dc:creator>LuWei</dc:creator>
  <cp:lastModifiedBy>严茂森</cp:lastModifiedBy>
  <cp:lastPrinted>2020-08-03T02:15:00Z</cp:lastPrinted>
  <dcterms:modified xsi:type="dcterms:W3CDTF">2020-09-07T02:37:32Z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